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015" w:rsidRDefault="00F74B55">
      <w:pPr>
        <w:jc w:val="center"/>
        <w:rPr>
          <w:rFonts w:ascii="黑体" w:eastAsia="黑体" w:hAnsi="黑体" w:cs="黑体"/>
          <w:b/>
          <w:sz w:val="28"/>
          <w:szCs w:val="28"/>
        </w:rPr>
      </w:pPr>
      <w:r>
        <w:rPr>
          <w:rFonts w:ascii="黑体" w:eastAsia="黑体" w:hAnsi="黑体" w:cs="黑体" w:hint="eastAsia"/>
          <w:sz w:val="32"/>
          <w:szCs w:val="32"/>
        </w:rPr>
        <w:t>数据介绍</w:t>
      </w:r>
    </w:p>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《近代上海城市文化》专题片</w:t>
      </w:r>
    </w:p>
    <w:p w:rsidR="00F85015" w:rsidRDefault="00F74B55">
      <w:pPr>
        <w:ind w:left="420"/>
        <w:jc w:val="left"/>
        <w:rPr>
          <w:rFonts w:ascii="仿宋" w:eastAsia="仿宋" w:hAnsi="仿宋" w:cs="仿宋"/>
          <w:sz w:val="24"/>
        </w:rPr>
      </w:pPr>
      <w:r>
        <w:rPr>
          <w:rFonts w:ascii="仿宋" w:eastAsia="仿宋" w:hAnsi="仿宋" w:cs="仿宋" w:hint="eastAsia"/>
          <w:sz w:val="24"/>
        </w:rPr>
        <w:t>近代上海，作为中国最大的对外开放窗口，东西方文化交流的总汇，</w:t>
      </w:r>
      <w:bookmarkStart w:id="0" w:name="_GoBack"/>
      <w:bookmarkEnd w:id="0"/>
      <w:r>
        <w:rPr>
          <w:rFonts w:ascii="仿宋" w:eastAsia="仿宋" w:hAnsi="仿宋" w:cs="仿宋" w:hint="eastAsia"/>
          <w:sz w:val="24"/>
        </w:rPr>
        <w:t>在近代中国的历史上扮演着重要的角色，许多影响中国近代进程的人物在这里活动，许多重大的事件在这里发生，上海也在这星转斗移之中，从一个滨海县城迅速发展成为国际大都会，同时也是中国最重要的经济、文化中心。在近代中国的城市发展史上，这是特别令人瞩目的篇章。20世纪80年代以来，随着国家浦东开发开放政策的制定，上海重又振起昔日雄风，成为全国的一片热土；2010年世博会的举办，更使上海成为当今世界最具活力的城市。这个大背景为上海增添了迷人的魅力，近年来，国内外研究上海的文章专著洋洋大观，研究队伍日益扩大，以上海为背景的文学作品和影视剧也如雨后春</w:t>
      </w:r>
      <w:r w:rsidR="00883AB1">
        <w:rPr>
          <w:rFonts w:ascii="仿宋" w:eastAsia="仿宋" w:hAnsi="仿宋" w:cs="仿宋" w:hint="eastAsia"/>
          <w:sz w:val="24"/>
        </w:rPr>
        <w:t>笋，层出不穷。上海史研究已然成为今日学术界之显学。基于此，我们</w:t>
      </w:r>
      <w:r>
        <w:rPr>
          <w:rFonts w:ascii="仿宋" w:eastAsia="仿宋" w:hAnsi="仿宋" w:cs="仿宋" w:hint="eastAsia"/>
          <w:sz w:val="24"/>
        </w:rPr>
        <w:t>拍摄</w:t>
      </w:r>
      <w:r w:rsidR="00883AB1">
        <w:rPr>
          <w:rFonts w:ascii="仿宋" w:eastAsia="仿宋" w:hAnsi="仿宋" w:cs="仿宋" w:hint="eastAsia"/>
          <w:sz w:val="24"/>
        </w:rPr>
        <w:t>了以“近代上海城市文化”为总题的系列专题片，</w:t>
      </w:r>
      <w:r w:rsidR="00883AB1" w:rsidRPr="00883AB1">
        <w:rPr>
          <w:rFonts w:ascii="仿宋" w:eastAsia="仿宋" w:hAnsi="仿宋" w:cs="仿宋" w:hint="eastAsia"/>
          <w:sz w:val="24"/>
        </w:rPr>
        <w:t>以一</w:t>
      </w:r>
      <w:r w:rsidR="00883AB1">
        <w:rPr>
          <w:rFonts w:ascii="仿宋" w:eastAsia="仿宋" w:hAnsi="仿宋" w:cs="仿宋" w:hint="eastAsia"/>
          <w:sz w:val="24"/>
        </w:rPr>
        <w:t>种新的手段叙</w:t>
      </w:r>
      <w:r w:rsidR="00883AB1" w:rsidRPr="00883AB1">
        <w:rPr>
          <w:rFonts w:ascii="仿宋" w:eastAsia="仿宋" w:hAnsi="仿宋" w:cs="仿宋"/>
          <w:sz w:val="24"/>
        </w:rPr>
        <w:t>1840--1949</w:t>
      </w:r>
      <w:r w:rsidR="00883AB1" w:rsidRPr="00883AB1">
        <w:rPr>
          <w:rFonts w:ascii="仿宋" w:eastAsia="仿宋" w:hAnsi="仿宋" w:cs="仿宋" w:hint="eastAsia"/>
          <w:sz w:val="24"/>
        </w:rPr>
        <w:t>年以来上海城市的发展历史，以学术纪录片的形式，梳理研究上海史，根据当下的研究成果重新整合文献，对推广学术成果和普及历史知识具有重要</w:t>
      </w:r>
      <w:r w:rsidR="00883AB1">
        <w:rPr>
          <w:rFonts w:ascii="仿宋" w:eastAsia="仿宋" w:hAnsi="仿宋" w:cs="仿宋" w:hint="eastAsia"/>
          <w:sz w:val="24"/>
        </w:rPr>
        <w:t>的</w:t>
      </w:r>
      <w:r w:rsidR="00883AB1" w:rsidRPr="00883AB1">
        <w:rPr>
          <w:rFonts w:ascii="仿宋" w:eastAsia="仿宋" w:hAnsi="仿宋" w:cs="仿宋" w:hint="eastAsia"/>
          <w:sz w:val="24"/>
        </w:rPr>
        <w:t>意义</w:t>
      </w:r>
      <w:r w:rsidR="00883AB1">
        <w:rPr>
          <w:rFonts w:ascii="仿宋" w:eastAsia="仿宋" w:hAnsi="仿宋" w:cs="仿宋" w:hint="eastAsia"/>
          <w:sz w:val="24"/>
        </w:rPr>
        <w:t>。</w:t>
      </w:r>
    </w:p>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《静安文化专题片之非遗篇》</w:t>
      </w:r>
    </w:p>
    <w:p w:rsidR="00F85015" w:rsidRDefault="00F74B55">
      <w:pPr>
        <w:ind w:left="420"/>
        <w:jc w:val="left"/>
        <w:rPr>
          <w:rFonts w:ascii="仿宋" w:eastAsia="仿宋" w:hAnsi="仿宋" w:cs="仿宋"/>
          <w:sz w:val="24"/>
        </w:rPr>
      </w:pPr>
      <w:r>
        <w:rPr>
          <w:rFonts w:ascii="仿宋" w:eastAsia="仿宋" w:hAnsi="仿宋" w:cs="仿宋" w:hint="eastAsia"/>
          <w:sz w:val="24"/>
        </w:rPr>
        <w:t>《静安文化专题片之非遗篇（一）》6集，每集30分钟，共180分钟高清影像。具体内容包括：</w:t>
      </w:r>
    </w:p>
    <w:p w:rsidR="00F85015" w:rsidRDefault="00F74B55">
      <w:pPr>
        <w:ind w:left="420"/>
        <w:jc w:val="left"/>
        <w:rPr>
          <w:rFonts w:ascii="仿宋" w:eastAsia="仿宋" w:hAnsi="仿宋" w:cs="仿宋"/>
          <w:sz w:val="24"/>
        </w:rPr>
      </w:pPr>
      <w:r>
        <w:rPr>
          <w:rFonts w:ascii="仿宋" w:eastAsia="仿宋" w:hAnsi="仿宋" w:cs="仿宋" w:hint="eastAsia"/>
          <w:sz w:val="24"/>
        </w:rPr>
        <w:t>1、反映国家级非遗项目“石氏伤科”的《石纯农：为病患者的一生》；</w:t>
      </w:r>
    </w:p>
    <w:p w:rsidR="00F85015" w:rsidRDefault="00F74B55">
      <w:pPr>
        <w:ind w:left="420"/>
        <w:jc w:val="left"/>
        <w:rPr>
          <w:rFonts w:ascii="仿宋" w:eastAsia="仿宋" w:hAnsi="仿宋" w:cs="仿宋"/>
          <w:sz w:val="24"/>
        </w:rPr>
      </w:pPr>
      <w:r>
        <w:rPr>
          <w:rFonts w:ascii="仿宋" w:eastAsia="仿宋" w:hAnsi="仿宋" w:cs="仿宋" w:hint="eastAsia"/>
          <w:sz w:val="24"/>
        </w:rPr>
        <w:t>2、反映上海市级非遗项目“耍石担石锁”的《舞担擎石论勇武》；</w:t>
      </w:r>
    </w:p>
    <w:p w:rsidR="00F85015" w:rsidRDefault="00F74B55">
      <w:pPr>
        <w:ind w:left="420"/>
        <w:jc w:val="left"/>
        <w:rPr>
          <w:rFonts w:ascii="仿宋" w:eastAsia="仿宋" w:hAnsi="仿宋" w:cs="仿宋"/>
          <w:sz w:val="24"/>
        </w:rPr>
      </w:pPr>
      <w:r>
        <w:rPr>
          <w:rFonts w:ascii="仿宋" w:eastAsia="仿宋" w:hAnsi="仿宋" w:cs="仿宋" w:hint="eastAsia"/>
          <w:sz w:val="24"/>
        </w:rPr>
        <w:t>3、反映上海市级非遗项目“象牙蔑丝编织”的《象牙篾丝编织――记中国工艺美术大师陈海龙》；</w:t>
      </w:r>
    </w:p>
    <w:p w:rsidR="00F85015" w:rsidRDefault="00F74B55">
      <w:pPr>
        <w:ind w:left="420"/>
        <w:jc w:val="left"/>
        <w:rPr>
          <w:rFonts w:ascii="仿宋" w:eastAsia="仿宋" w:hAnsi="仿宋" w:cs="仿宋"/>
          <w:sz w:val="24"/>
        </w:rPr>
      </w:pPr>
      <w:r>
        <w:rPr>
          <w:rFonts w:ascii="仿宋" w:eastAsia="仿宋" w:hAnsi="仿宋" w:cs="仿宋" w:hint="eastAsia"/>
          <w:sz w:val="24"/>
        </w:rPr>
        <w:t>4、反映上海市级非遗项目“月份牌年画—擦笔水彩年画技法”的《月份牌的故事》；</w:t>
      </w:r>
    </w:p>
    <w:p w:rsidR="00F85015" w:rsidRDefault="00F74B55">
      <w:pPr>
        <w:ind w:left="420"/>
        <w:jc w:val="left"/>
        <w:rPr>
          <w:rFonts w:ascii="仿宋" w:eastAsia="仿宋" w:hAnsi="仿宋" w:cs="仿宋"/>
          <w:sz w:val="24"/>
        </w:rPr>
      </w:pPr>
      <w:r>
        <w:rPr>
          <w:rFonts w:ascii="仿宋" w:eastAsia="仿宋" w:hAnsi="仿宋" w:cs="仿宋" w:hint="eastAsia"/>
          <w:sz w:val="24"/>
        </w:rPr>
        <w:t>5、反映上海市级非遗项目“打花棍”的《打花棍》；</w:t>
      </w:r>
    </w:p>
    <w:p w:rsidR="00F85015" w:rsidRDefault="00F74B55">
      <w:pPr>
        <w:ind w:left="420"/>
        <w:jc w:val="left"/>
        <w:rPr>
          <w:rFonts w:ascii="仿宋" w:eastAsia="仿宋" w:hAnsi="仿宋" w:cs="仿宋"/>
          <w:sz w:val="24"/>
        </w:rPr>
      </w:pPr>
      <w:r>
        <w:rPr>
          <w:rFonts w:ascii="仿宋" w:eastAsia="仿宋" w:hAnsi="仿宋" w:cs="仿宋" w:hint="eastAsia"/>
          <w:sz w:val="24"/>
        </w:rPr>
        <w:t>6、反映静安区非遗资源项目“调香技艺”的《调香师的故事》。《上海闵行民俗文化》</w:t>
      </w:r>
    </w:p>
    <w:p w:rsidR="00FE33B3" w:rsidRDefault="00FE33B3" w:rsidP="00FE33B3">
      <w:pPr>
        <w:pStyle w:val="1"/>
        <w:numPr>
          <w:ilvl w:val="0"/>
          <w:numId w:val="1"/>
        </w:numPr>
        <w:rPr>
          <w:rFonts w:ascii="黑体" w:eastAsia="黑体" w:hAnsi="黑体" w:cs="黑体"/>
          <w:sz w:val="28"/>
          <w:szCs w:val="28"/>
        </w:rPr>
      </w:pPr>
      <w:r w:rsidRPr="00FE33B3">
        <w:rPr>
          <w:rFonts w:ascii="黑体" w:eastAsia="黑体" w:hAnsi="黑体" w:cs="黑体" w:hint="eastAsia"/>
          <w:sz w:val="28"/>
          <w:szCs w:val="28"/>
        </w:rPr>
        <w:t>《上海闵行民俗》文化专题片</w:t>
      </w:r>
    </w:p>
    <w:p w:rsidR="00E12E10" w:rsidRPr="004C6256" w:rsidRDefault="00E12E10" w:rsidP="00E12E10">
      <w:pPr>
        <w:rPr>
          <w:rFonts w:ascii="仿宋" w:eastAsia="仿宋" w:hAnsi="仿宋" w:cs="仿宋"/>
          <w:sz w:val="24"/>
        </w:rPr>
      </w:pPr>
      <w:r w:rsidRPr="00445EA9">
        <w:rPr>
          <w:rFonts w:ascii="仿宋" w:eastAsia="仿宋" w:hAnsi="仿宋" w:cs="仿宋" w:hint="eastAsia"/>
          <w:sz w:val="24"/>
        </w:rPr>
        <w:t>闵行区地处长江三角洲东南前沿，在上海市腹部，中心城区西南部。区域总面积371.68平方公里。吴淞江流经北境，黄浦江纵贯南北。 元至元二十九年（1292）设上海县，今闵行区地属上海县长人乡。自元末起，黄道婆广传棉纺织技艺，地区经济和人文风俗随之变化。明清时期，这里作为全国棉纺织手工业的中心</w:t>
      </w:r>
      <w:r w:rsidRPr="004C6256">
        <w:rPr>
          <w:rFonts w:ascii="仿宋" w:eastAsia="仿宋" w:hAnsi="仿宋" w:cs="仿宋" w:hint="eastAsia"/>
          <w:sz w:val="24"/>
        </w:rPr>
        <w:t>地带，“衣被天下，江南称雄”，老闵行地区和七宝、陈行、马桥等乡镇，或地处水陆要津，经贸繁华，或历来书香传世，人才荟萃，成为上海市郊经济首镇、文化重镇。1992年9月26日，国务院决定撤销上海县和闵行区，建立新的闵行区。区人民政府设在莘庄镇。</w:t>
      </w:r>
    </w:p>
    <w:p w:rsidR="00FE33B3" w:rsidRPr="00FE33B3" w:rsidRDefault="00FE33B3" w:rsidP="00FE33B3">
      <w:pPr>
        <w:ind w:firstLineChars="200" w:firstLine="480"/>
        <w:rPr>
          <w:rFonts w:ascii="仿宋" w:eastAsia="仿宋" w:hAnsi="仿宋" w:cs="仿宋"/>
          <w:sz w:val="24"/>
        </w:rPr>
      </w:pPr>
      <w:r w:rsidRPr="00FE33B3">
        <w:rPr>
          <w:rFonts w:ascii="仿宋" w:eastAsia="仿宋" w:hAnsi="仿宋" w:cs="仿宋" w:hint="eastAsia"/>
          <w:sz w:val="24"/>
        </w:rPr>
        <w:t>《上海闵行民俗》文化专题片展示部分上海闵行区非物质文化遗产项目，反映上海闵行区主要民俗文化，给观众提供一个比较系统了解闵行民俗文化的窗口，</w:t>
      </w:r>
      <w:r w:rsidRPr="00FE33B3">
        <w:rPr>
          <w:rFonts w:ascii="仿宋" w:eastAsia="仿宋" w:hAnsi="仿宋" w:cs="仿宋" w:hint="eastAsia"/>
          <w:sz w:val="24"/>
        </w:rPr>
        <w:lastRenderedPageBreak/>
        <w:t>给相关领导及政府部门提供一个作发展保护规划的素材，为一个地区保存一段时间的民俗文化历史史料。片中人物积极向上的精神是值得我们社会弘扬的正能量，是一笔宝贵的精神财富。</w:t>
      </w:r>
    </w:p>
    <w:p w:rsidR="00FE33B3" w:rsidRPr="00FE33B3" w:rsidRDefault="00FE33B3" w:rsidP="00FE33B3">
      <w:pPr>
        <w:pStyle w:val="1"/>
        <w:ind w:left="420"/>
        <w:rPr>
          <w:rFonts w:ascii="仿宋" w:eastAsia="仿宋" w:hAnsi="仿宋" w:cs="仿宋"/>
          <w:kern w:val="2"/>
          <w:sz w:val="24"/>
        </w:rPr>
      </w:pPr>
      <w:r w:rsidRPr="00FE33B3">
        <w:rPr>
          <w:rFonts w:ascii="仿宋" w:eastAsia="仿宋" w:hAnsi="仿宋" w:cs="仿宋" w:hint="eastAsia"/>
          <w:kern w:val="2"/>
          <w:sz w:val="24"/>
        </w:rPr>
        <w:t>《上海闵行民俗》文化专题片（一）（共</w:t>
      </w:r>
      <w:r w:rsidR="00E93496">
        <w:rPr>
          <w:rFonts w:ascii="仿宋" w:eastAsia="仿宋" w:hAnsi="仿宋" w:cs="仿宋" w:hint="eastAsia"/>
          <w:kern w:val="2"/>
          <w:sz w:val="24"/>
        </w:rPr>
        <w:t>10</w:t>
      </w:r>
      <w:r w:rsidRPr="00FE33B3">
        <w:rPr>
          <w:rFonts w:ascii="仿宋" w:eastAsia="仿宋" w:hAnsi="仿宋" w:cs="仿宋" w:hint="eastAsia"/>
          <w:kern w:val="2"/>
          <w:sz w:val="24"/>
        </w:rPr>
        <w:t>集）</w:t>
      </w:r>
    </w:p>
    <w:p w:rsidR="00FE33B3" w:rsidRPr="00FE33B3" w:rsidRDefault="00FE33B3" w:rsidP="00ED0D38">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1、《</w:t>
      </w:r>
      <w:r w:rsidR="00D167E8">
        <w:rPr>
          <w:rFonts w:ascii="仿宋" w:eastAsia="仿宋" w:hAnsi="仿宋" w:cs="仿宋" w:hint="eastAsia"/>
          <w:sz w:val="24"/>
        </w:rPr>
        <w:t>马桥手</w:t>
      </w:r>
      <w:r w:rsidRPr="00FE33B3">
        <w:rPr>
          <w:rFonts w:ascii="仿宋" w:eastAsia="仿宋" w:hAnsi="仿宋" w:cs="仿宋" w:hint="eastAsia"/>
          <w:sz w:val="24"/>
        </w:rPr>
        <w:t>狮舞》</w:t>
      </w:r>
    </w:p>
    <w:p w:rsidR="00FE33B3" w:rsidRPr="00D167E8" w:rsidRDefault="00D167E8" w:rsidP="00ED0D38">
      <w:pPr>
        <w:snapToGrid w:val="0"/>
        <w:spacing w:line="400" w:lineRule="atLeast"/>
        <w:ind w:firstLineChars="200" w:firstLine="480"/>
        <w:rPr>
          <w:rFonts w:ascii="仿宋" w:eastAsia="仿宋" w:hAnsi="仿宋" w:cs="仿宋"/>
          <w:sz w:val="24"/>
        </w:rPr>
      </w:pPr>
      <w:r>
        <w:rPr>
          <w:rFonts w:ascii="仿宋" w:eastAsia="仿宋" w:hAnsi="仿宋" w:cs="仿宋" w:hint="eastAsia"/>
          <w:sz w:val="24"/>
        </w:rPr>
        <w:t>2</w:t>
      </w:r>
      <w:r w:rsidR="00FE33B3" w:rsidRPr="00D167E8">
        <w:rPr>
          <w:rFonts w:ascii="仿宋" w:eastAsia="仿宋" w:hAnsi="仿宋" w:cs="仿宋" w:hint="eastAsia"/>
          <w:sz w:val="24"/>
        </w:rPr>
        <w:t>、《</w:t>
      </w:r>
      <w:r w:rsidR="00DB49A7" w:rsidRPr="00D167E8">
        <w:rPr>
          <w:rFonts w:ascii="仿宋" w:eastAsia="仿宋" w:hAnsi="仿宋" w:cs="仿宋" w:hint="eastAsia"/>
          <w:sz w:val="24"/>
        </w:rPr>
        <w:t>七宝皮影画</w:t>
      </w:r>
      <w:r w:rsidR="00DB49A7" w:rsidRPr="00D167E8">
        <w:rPr>
          <w:rFonts w:ascii="仿宋" w:eastAsia="仿宋" w:hAnsi="仿宋" w:cs="仿宋"/>
          <w:sz w:val="24"/>
        </w:rPr>
        <w:t xml:space="preserve"> </w:t>
      </w:r>
      <w:r w:rsidR="00FE33B3" w:rsidRPr="00D167E8">
        <w:rPr>
          <w:rFonts w:ascii="仿宋" w:eastAsia="仿宋" w:hAnsi="仿宋" w:cs="仿宋" w:hint="eastAsia"/>
          <w:sz w:val="24"/>
        </w:rPr>
        <w:t>》</w:t>
      </w:r>
    </w:p>
    <w:p w:rsidR="00ED0D38" w:rsidRDefault="00D167E8" w:rsidP="00ED0D38">
      <w:pPr>
        <w:snapToGrid w:val="0"/>
        <w:spacing w:line="400" w:lineRule="atLeast"/>
        <w:ind w:firstLineChars="200" w:firstLine="480"/>
        <w:rPr>
          <w:rFonts w:ascii="仿宋" w:eastAsia="仿宋" w:hAnsi="仿宋" w:cs="仿宋"/>
          <w:sz w:val="24"/>
        </w:rPr>
      </w:pPr>
      <w:r w:rsidRPr="00ED0D38">
        <w:rPr>
          <w:rFonts w:ascii="仿宋" w:eastAsia="仿宋" w:hAnsi="仿宋" w:cs="仿宋" w:hint="eastAsia"/>
          <w:sz w:val="24"/>
        </w:rPr>
        <w:t>3</w:t>
      </w:r>
      <w:r w:rsidR="00FE33B3" w:rsidRPr="00ED0D38">
        <w:rPr>
          <w:rFonts w:ascii="仿宋" w:eastAsia="仿宋" w:hAnsi="仿宋" w:cs="仿宋" w:hint="eastAsia"/>
          <w:sz w:val="24"/>
        </w:rPr>
        <w:t>、《</w:t>
      </w:r>
      <w:r w:rsidR="00DB49A7" w:rsidRPr="00ED0D38">
        <w:rPr>
          <w:rFonts w:ascii="仿宋" w:eastAsia="仿宋" w:hAnsi="仿宋" w:cs="仿宋" w:hint="eastAsia"/>
          <w:sz w:val="24"/>
        </w:rPr>
        <w:t>莘庄结花边</w:t>
      </w:r>
      <w:r w:rsidR="00DB49A7" w:rsidRPr="00ED0D38">
        <w:rPr>
          <w:rFonts w:ascii="仿宋" w:eastAsia="仿宋" w:hAnsi="仿宋" w:cs="仿宋"/>
          <w:sz w:val="24"/>
        </w:rPr>
        <w:t xml:space="preserve"> </w:t>
      </w:r>
      <w:r w:rsidR="00FE33B3" w:rsidRPr="00ED0D38">
        <w:rPr>
          <w:rFonts w:ascii="仿宋" w:eastAsia="仿宋" w:hAnsi="仿宋" w:cs="仿宋" w:hint="eastAsia"/>
          <w:sz w:val="24"/>
        </w:rPr>
        <w:t>》:</w:t>
      </w:r>
    </w:p>
    <w:p w:rsidR="00D167E8" w:rsidRDefault="00D167E8" w:rsidP="00ED0D38">
      <w:pPr>
        <w:snapToGrid w:val="0"/>
        <w:spacing w:line="400" w:lineRule="atLeast"/>
        <w:ind w:firstLineChars="200" w:firstLine="480"/>
        <w:rPr>
          <w:rFonts w:ascii="仿宋" w:eastAsia="仿宋" w:hAnsi="仿宋" w:cs="仿宋"/>
          <w:sz w:val="24"/>
        </w:rPr>
      </w:pPr>
      <w:r w:rsidRPr="00ED0D38">
        <w:rPr>
          <w:rFonts w:ascii="仿宋" w:eastAsia="仿宋" w:hAnsi="仿宋" w:cs="仿宋" w:hint="eastAsia"/>
          <w:sz w:val="24"/>
        </w:rPr>
        <w:t>4</w:t>
      </w:r>
      <w:r w:rsidR="00FE33B3" w:rsidRPr="00ED0D38">
        <w:rPr>
          <w:rFonts w:ascii="仿宋" w:eastAsia="仿宋" w:hAnsi="仿宋" w:cs="仿宋" w:hint="eastAsia"/>
          <w:sz w:val="24"/>
        </w:rPr>
        <w:t>、《</w:t>
      </w:r>
      <w:r w:rsidR="00DB49A7" w:rsidRPr="00ED0D38">
        <w:rPr>
          <w:rFonts w:ascii="仿宋" w:eastAsia="仿宋" w:hAnsi="仿宋" w:cs="仿宋" w:hint="eastAsia"/>
          <w:sz w:val="24"/>
        </w:rPr>
        <w:t>剪花飞扬</w:t>
      </w:r>
      <w:r w:rsidR="00DB49A7" w:rsidRPr="00ED0D38">
        <w:rPr>
          <w:rFonts w:ascii="仿宋" w:eastAsia="仿宋" w:hAnsi="仿宋" w:cs="仿宋"/>
          <w:sz w:val="24"/>
        </w:rPr>
        <w:t xml:space="preserve"> </w:t>
      </w:r>
      <w:r w:rsidR="00FE33B3" w:rsidRPr="00ED0D38">
        <w:rPr>
          <w:rFonts w:ascii="仿宋" w:eastAsia="仿宋" w:hAnsi="仿宋" w:cs="仿宋" w:hint="eastAsia"/>
          <w:sz w:val="24"/>
        </w:rPr>
        <w:t>》</w:t>
      </w:r>
    </w:p>
    <w:p w:rsidR="00ED0D38" w:rsidRDefault="00D167E8" w:rsidP="00ED0D38">
      <w:pPr>
        <w:snapToGrid w:val="0"/>
        <w:spacing w:line="400" w:lineRule="atLeast"/>
        <w:ind w:firstLineChars="200" w:firstLine="480"/>
        <w:rPr>
          <w:rFonts w:ascii="仿宋" w:eastAsia="仿宋" w:hAnsi="仿宋" w:cs="仿宋"/>
          <w:sz w:val="24"/>
        </w:rPr>
      </w:pPr>
      <w:r>
        <w:rPr>
          <w:rFonts w:ascii="仿宋" w:eastAsia="仿宋" w:hAnsi="仿宋" w:cs="仿宋" w:hint="eastAsia"/>
          <w:sz w:val="24"/>
        </w:rPr>
        <w:t>5</w:t>
      </w:r>
      <w:r w:rsidR="00FE33B3" w:rsidRPr="00D167E8">
        <w:rPr>
          <w:rFonts w:ascii="仿宋" w:eastAsia="仿宋" w:hAnsi="仿宋" w:cs="仿宋" w:hint="eastAsia"/>
          <w:sz w:val="24"/>
        </w:rPr>
        <w:t>、《</w:t>
      </w:r>
      <w:r w:rsidR="00DB49A7" w:rsidRPr="00ED0D38">
        <w:rPr>
          <w:rFonts w:ascii="仿宋" w:eastAsia="仿宋" w:hAnsi="仿宋" w:cs="仿宋" w:hint="eastAsia"/>
          <w:sz w:val="24"/>
        </w:rPr>
        <w:t>丝竹百年情韵</w:t>
      </w:r>
      <w:r w:rsidR="00DB49A7" w:rsidRPr="00D167E8">
        <w:rPr>
          <w:rFonts w:ascii="仿宋" w:eastAsia="仿宋" w:hAnsi="仿宋" w:cs="仿宋"/>
          <w:sz w:val="24"/>
        </w:rPr>
        <w:t xml:space="preserve"> </w:t>
      </w:r>
      <w:r w:rsidR="00FE33B3" w:rsidRPr="00ED0D38">
        <w:rPr>
          <w:rFonts w:ascii="仿宋" w:eastAsia="仿宋" w:hAnsi="仿宋" w:cs="仿宋" w:hint="eastAsia"/>
          <w:sz w:val="24"/>
        </w:rPr>
        <w:t>》</w:t>
      </w:r>
    </w:p>
    <w:p w:rsidR="00ED0D38" w:rsidRDefault="00ED0D38" w:rsidP="00ED0D38">
      <w:pPr>
        <w:snapToGrid w:val="0"/>
        <w:spacing w:line="400" w:lineRule="atLeast"/>
        <w:ind w:firstLineChars="200" w:firstLine="480"/>
        <w:rPr>
          <w:rFonts w:ascii="仿宋" w:eastAsia="仿宋" w:hAnsi="仿宋" w:cs="仿宋"/>
          <w:sz w:val="24"/>
        </w:rPr>
      </w:pPr>
      <w:r>
        <w:rPr>
          <w:rFonts w:ascii="仿宋" w:eastAsia="仿宋" w:hAnsi="仿宋" w:cs="仿宋" w:hint="eastAsia"/>
          <w:sz w:val="24"/>
        </w:rPr>
        <w:t>6.</w:t>
      </w:r>
      <w:r w:rsidRPr="00ED0D38">
        <w:rPr>
          <w:rFonts w:ascii="仿宋" w:eastAsia="仿宋" w:hAnsi="仿宋" w:cs="仿宋" w:hint="eastAsia"/>
          <w:sz w:val="24"/>
        </w:rPr>
        <w:t xml:space="preserve"> 《七宝方糕》</w:t>
      </w:r>
    </w:p>
    <w:p w:rsidR="00ED0D38" w:rsidRPr="00ED0D38" w:rsidRDefault="00ED0D38" w:rsidP="00ED0D38">
      <w:pPr>
        <w:snapToGrid w:val="0"/>
        <w:spacing w:line="400" w:lineRule="atLeast"/>
        <w:ind w:firstLineChars="200" w:firstLine="480"/>
        <w:rPr>
          <w:rFonts w:ascii="仿宋" w:eastAsia="仿宋" w:hAnsi="仿宋" w:cs="仿宋"/>
          <w:sz w:val="24"/>
        </w:rPr>
      </w:pPr>
      <w:r w:rsidRPr="00ED0D38">
        <w:rPr>
          <w:rFonts w:ascii="仿宋" w:eastAsia="仿宋" w:hAnsi="仿宋" w:cs="仿宋" w:hint="eastAsia"/>
          <w:sz w:val="24"/>
        </w:rPr>
        <w:t>7.</w:t>
      </w:r>
      <w:r w:rsidR="0083357F" w:rsidRPr="00ED0D38">
        <w:rPr>
          <w:rFonts w:ascii="仿宋" w:eastAsia="仿宋" w:hAnsi="仿宋" w:cs="仿宋" w:hint="eastAsia"/>
          <w:sz w:val="24"/>
        </w:rPr>
        <w:t xml:space="preserve">《远去的宣卷》 </w:t>
      </w:r>
    </w:p>
    <w:p w:rsidR="00ED0D38" w:rsidRPr="00ED0D38" w:rsidRDefault="00ED0D38" w:rsidP="00ED0D38">
      <w:pPr>
        <w:snapToGrid w:val="0"/>
        <w:spacing w:line="400" w:lineRule="atLeast"/>
        <w:ind w:firstLineChars="200" w:firstLine="480"/>
        <w:rPr>
          <w:rFonts w:ascii="仿宋" w:eastAsia="仿宋" w:hAnsi="仿宋" w:cs="仿宋"/>
          <w:sz w:val="24"/>
        </w:rPr>
      </w:pPr>
      <w:r w:rsidRPr="00ED0D38">
        <w:rPr>
          <w:rFonts w:ascii="仿宋" w:eastAsia="仿宋" w:hAnsi="仿宋" w:cs="仿宋" w:hint="eastAsia"/>
          <w:sz w:val="24"/>
        </w:rPr>
        <w:t>8.</w:t>
      </w:r>
      <w:r w:rsidR="0083357F" w:rsidRPr="00ED0D38">
        <w:rPr>
          <w:rFonts w:ascii="仿宋" w:eastAsia="仿宋" w:hAnsi="仿宋" w:cs="仿宋" w:hint="eastAsia"/>
          <w:sz w:val="24"/>
        </w:rPr>
        <w:t>《风俗如画》</w:t>
      </w:r>
    </w:p>
    <w:p w:rsidR="00FE33B3" w:rsidRDefault="00ED0D38" w:rsidP="00ED0D38">
      <w:pPr>
        <w:snapToGrid w:val="0"/>
        <w:spacing w:line="400" w:lineRule="atLeast"/>
        <w:ind w:firstLineChars="200" w:firstLine="480"/>
        <w:rPr>
          <w:rFonts w:ascii="仿宋" w:eastAsia="仿宋" w:hAnsi="仿宋" w:cs="仿宋" w:hint="eastAsia"/>
          <w:sz w:val="24"/>
        </w:rPr>
      </w:pPr>
      <w:r w:rsidRPr="00ED0D38">
        <w:rPr>
          <w:rFonts w:ascii="仿宋" w:eastAsia="仿宋" w:hAnsi="仿宋" w:cs="仿宋" w:hint="eastAsia"/>
          <w:sz w:val="24"/>
        </w:rPr>
        <w:t>9.</w:t>
      </w:r>
      <w:r w:rsidR="0083357F" w:rsidRPr="00ED0D38">
        <w:rPr>
          <w:rFonts w:ascii="仿宋" w:eastAsia="仿宋" w:hAnsi="仿宋" w:cs="仿宋" w:hint="eastAsia"/>
          <w:sz w:val="24"/>
        </w:rPr>
        <w:t xml:space="preserve">《莘庄赏梅习俗》 </w:t>
      </w:r>
      <w:r w:rsidR="0083357F" w:rsidRPr="00ED0D38">
        <w:rPr>
          <w:rFonts w:ascii="仿宋" w:eastAsia="仿宋" w:hAnsi="仿宋" w:cs="仿宋"/>
          <w:sz w:val="24"/>
        </w:rPr>
        <w:t xml:space="preserve"> </w:t>
      </w:r>
    </w:p>
    <w:p w:rsidR="00E93496" w:rsidRPr="00ED0D38" w:rsidRDefault="00E93496" w:rsidP="00ED0D38">
      <w:pPr>
        <w:snapToGrid w:val="0"/>
        <w:spacing w:line="400" w:lineRule="atLeast"/>
        <w:ind w:firstLineChars="200" w:firstLine="480"/>
        <w:rPr>
          <w:rFonts w:ascii="仿宋" w:eastAsia="仿宋" w:hAnsi="仿宋" w:cs="仿宋"/>
          <w:sz w:val="24"/>
        </w:rPr>
      </w:pPr>
      <w:r>
        <w:rPr>
          <w:rFonts w:ascii="仿宋" w:eastAsia="仿宋" w:hAnsi="仿宋" w:cs="仿宋" w:hint="eastAsia"/>
          <w:sz w:val="24"/>
        </w:rPr>
        <w:t>10.《上海漆器》</w:t>
      </w:r>
    </w:p>
    <w:p w:rsidR="00FE33B3" w:rsidRPr="00FE33B3" w:rsidRDefault="00FE33B3" w:rsidP="00FE33B3">
      <w:pPr>
        <w:pStyle w:val="1"/>
        <w:ind w:left="420"/>
        <w:rPr>
          <w:rFonts w:ascii="仿宋" w:eastAsia="仿宋" w:hAnsi="仿宋" w:cs="仿宋"/>
          <w:kern w:val="2"/>
          <w:sz w:val="24"/>
        </w:rPr>
      </w:pPr>
      <w:r w:rsidRPr="00FE33B3">
        <w:rPr>
          <w:rFonts w:ascii="仿宋" w:eastAsia="仿宋" w:hAnsi="仿宋" w:cs="仿宋" w:hint="eastAsia"/>
          <w:kern w:val="2"/>
          <w:sz w:val="24"/>
        </w:rPr>
        <w:t>《上海闵行民俗》文化专题片（二）（共8集）</w:t>
      </w:r>
    </w:p>
    <w:p w:rsidR="00ED0D38"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1、《七宝皮影艺术》</w:t>
      </w:r>
    </w:p>
    <w:p w:rsidR="00FE33B3" w:rsidRPr="00FE33B3"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2、《芬芳四溢话香囊》。</w:t>
      </w:r>
    </w:p>
    <w:p w:rsidR="00FE33B3" w:rsidRPr="00FE33B3"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3</w:t>
      </w:r>
      <w:r w:rsidR="00ED0D38">
        <w:rPr>
          <w:rFonts w:ascii="仿宋" w:eastAsia="仿宋" w:hAnsi="仿宋" w:cs="仿宋" w:hint="eastAsia"/>
          <w:sz w:val="24"/>
        </w:rPr>
        <w:t>、《勾花女》</w:t>
      </w:r>
    </w:p>
    <w:p w:rsidR="00FE33B3" w:rsidRPr="00FE33B3"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4、《奇妙的摄画》</w:t>
      </w:r>
    </w:p>
    <w:p w:rsidR="00FE33B3" w:rsidRPr="00FE33B3"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5、《微缩天坛祈年殿》</w:t>
      </w:r>
    </w:p>
    <w:p w:rsidR="00FE33B3" w:rsidRPr="00FE33B3"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6、《海派漆艺》</w:t>
      </w:r>
    </w:p>
    <w:p w:rsidR="00ED0D38"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7、《京剧名家脸谱画》</w:t>
      </w:r>
    </w:p>
    <w:p w:rsidR="00FE33B3" w:rsidRPr="00FE33B3" w:rsidRDefault="00FE33B3" w:rsidP="00FE33B3">
      <w:pPr>
        <w:snapToGrid w:val="0"/>
        <w:spacing w:line="400" w:lineRule="atLeast"/>
        <w:ind w:firstLineChars="200" w:firstLine="480"/>
        <w:rPr>
          <w:rFonts w:ascii="仿宋" w:eastAsia="仿宋" w:hAnsi="仿宋" w:cs="仿宋"/>
          <w:sz w:val="24"/>
        </w:rPr>
      </w:pPr>
      <w:r w:rsidRPr="00FE33B3">
        <w:rPr>
          <w:rFonts w:ascii="仿宋" w:eastAsia="仿宋" w:hAnsi="仿宋" w:cs="仿宋" w:hint="eastAsia"/>
          <w:sz w:val="24"/>
        </w:rPr>
        <w:t>8、《船模达人杨生美》</w:t>
      </w:r>
    </w:p>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《嘉定文化故事》专题片</w:t>
      </w:r>
    </w:p>
    <w:p w:rsidR="00F85015" w:rsidRDefault="00F74B55">
      <w:pPr>
        <w:ind w:left="420"/>
        <w:jc w:val="left"/>
        <w:rPr>
          <w:rFonts w:ascii="仿宋" w:eastAsia="仿宋" w:hAnsi="仿宋" w:cs="仿宋"/>
          <w:sz w:val="24"/>
        </w:rPr>
      </w:pPr>
      <w:r>
        <w:rPr>
          <w:rFonts w:ascii="仿宋" w:eastAsia="仿宋" w:hAnsi="仿宋" w:cs="仿宋" w:hint="eastAsia"/>
          <w:sz w:val="24"/>
        </w:rPr>
        <w:t>《嘉定文化故事》共由嘉定竹刻、江南丝竹、江桥羊肉加工技艺、马陆篾竹编织技艺、南翔小笼馒头制作工艺、小青龙舞龙会、徐行草编、药斑布印染技艺、郁金香酒酿造技艺9个mpg格式的专题片构成。</w:t>
      </w:r>
    </w:p>
    <w:p w:rsidR="00F85015" w:rsidRDefault="00F74B55">
      <w:pPr>
        <w:ind w:left="420"/>
        <w:jc w:val="left"/>
        <w:rPr>
          <w:rFonts w:ascii="仿宋" w:eastAsia="仿宋" w:hAnsi="仿宋" w:cs="仿宋"/>
          <w:sz w:val="24"/>
        </w:rPr>
      </w:pPr>
      <w:r>
        <w:rPr>
          <w:rFonts w:ascii="仿宋" w:eastAsia="仿宋" w:hAnsi="仿宋" w:cs="仿宋" w:hint="eastAsia"/>
          <w:sz w:val="24"/>
        </w:rPr>
        <w:t>第一集：嘉定竹刻。嘉定竹刻起于明代，至今已有四百多年历史。嘉定竹刻的创始人朱鹤生活于嘉定城内清镜塘（今秋霞圃内）。朱鹤的儿子朱缨、孙子朱稚征均生活于此。三朱之后，竹刻逐步向嘉定县城周边发展。嘉定竹刻是嘉定一宝，也是中华艺术百花园中的一朵奇葩。嘉定竹刻将书卷气、金石味、诗情画意融为一体，具有无可替代的艺术价值，正如前全国人大副委员长胡厥文生前给嘉定县人民政府信中所言：“嘉定竹刻历史悠久，有独到之处，具有相当高的艺术价值，亟宜予以扶持和发展。”</w:t>
      </w:r>
    </w:p>
    <w:p w:rsidR="00F85015" w:rsidRDefault="00F74B55">
      <w:pPr>
        <w:ind w:left="420"/>
        <w:jc w:val="left"/>
        <w:rPr>
          <w:rFonts w:ascii="仿宋" w:eastAsia="仿宋" w:hAnsi="仿宋" w:cs="仿宋"/>
          <w:sz w:val="24"/>
        </w:rPr>
      </w:pPr>
      <w:r>
        <w:rPr>
          <w:rFonts w:ascii="仿宋" w:eastAsia="仿宋" w:hAnsi="仿宋" w:cs="仿宋" w:hint="eastAsia"/>
          <w:sz w:val="24"/>
        </w:rPr>
        <w:t>第二集：徐行草编工艺。徐行草编原产地在嘉定区徐行镇，清代，徐行的各</w:t>
      </w:r>
      <w:r>
        <w:rPr>
          <w:rFonts w:ascii="仿宋" w:eastAsia="仿宋" w:hAnsi="仿宋" w:cs="仿宋" w:hint="eastAsia"/>
          <w:sz w:val="24"/>
        </w:rPr>
        <w:lastRenderedPageBreak/>
        <w:t>村均有编织黄草的记录，徐行也因此有“草编之乡”的美誉。徐行草编徐行草编早在唐代就已经是贡品，江南官府晋京一般均携带几件精美的徐行草编以作贡品，至今已有千余年历史。徐行草编在漫长的历史岁月中形成了的独特风格，具有明显的原创性和鲜明的地域性。这些技艺是嘉定人民长期的智慧结晶，且难以为现代技术所替代。</w:t>
      </w:r>
    </w:p>
    <w:p w:rsidR="00F85015" w:rsidRDefault="00F74B55">
      <w:pPr>
        <w:ind w:left="420"/>
        <w:jc w:val="left"/>
        <w:rPr>
          <w:rFonts w:ascii="仿宋" w:eastAsia="仿宋" w:hAnsi="仿宋" w:cs="仿宋"/>
          <w:sz w:val="24"/>
        </w:rPr>
      </w:pPr>
      <w:r>
        <w:rPr>
          <w:rFonts w:ascii="仿宋" w:eastAsia="仿宋" w:hAnsi="仿宋" w:cs="仿宋" w:hint="eastAsia"/>
          <w:sz w:val="24"/>
        </w:rPr>
        <w:t>第三集：南翔小笼馒头制作工艺。南翔小笼馒头原名南翔大肉馒头，后曾称南翔大馒头，以皮薄、馅大、汁多、味鲜、形美著称，已有100多年历史。南翔小笼产地主要分布在嘉定区南翔镇，南翔小笼创始人黄明贤出生于此，其儿子、孙子均生活于此，经营日华轩糕团店。后来旅沪的南翔人邀请黄明贤到上海城隍庙开设南翔馒头店和西藏路上开设古猗园馒头店，挂名南翔小笼，至今盛名不衰。古猗园南翔小笼于2002年6月在马来西亚吉隆坡第四届中国烹饪世界大赛上荣获金奖。在第十二届全国厨师节又获“中国名点”称号。</w:t>
      </w:r>
    </w:p>
    <w:p w:rsidR="00F85015" w:rsidRDefault="00F74B55">
      <w:pPr>
        <w:ind w:left="420"/>
        <w:jc w:val="left"/>
        <w:rPr>
          <w:rFonts w:ascii="仿宋" w:eastAsia="仿宋" w:hAnsi="仿宋" w:cs="仿宋"/>
          <w:sz w:val="24"/>
        </w:rPr>
      </w:pPr>
      <w:r>
        <w:rPr>
          <w:rFonts w:ascii="仿宋" w:eastAsia="仿宋" w:hAnsi="仿宋" w:cs="仿宋" w:hint="eastAsia"/>
          <w:sz w:val="24"/>
        </w:rPr>
        <w:t>第四集：马陆篾竹编织工艺。竹编之乡在马陆。马陆篾编竹器源于明末清初，距今已有三百多年历史。当时，太湖洞庭东山徐姓夫妇迁至本乡众芳，以编织竹器为生。清末民国初，由南门至石冈成了方圆百里闻名的“篾作街”。篾作街两旁的家家户户，男女老少2000余人都以编织竹器为生。至解放时，编织的篾竹制品也从单一的生产、生活用品发展到兼具有欣赏价值和收藏价值的工艺制品。原生态的马陆篾竹制品环保而经久耐用，是塑料制品无法替代的。</w:t>
      </w:r>
    </w:p>
    <w:p w:rsidR="00F85015" w:rsidRDefault="00F74B55">
      <w:pPr>
        <w:ind w:left="420"/>
        <w:jc w:val="left"/>
        <w:rPr>
          <w:rFonts w:ascii="仿宋" w:eastAsia="仿宋" w:hAnsi="仿宋" w:cs="仿宋"/>
          <w:sz w:val="24"/>
        </w:rPr>
      </w:pPr>
      <w:r>
        <w:rPr>
          <w:rFonts w:ascii="仿宋" w:eastAsia="仿宋" w:hAnsi="仿宋" w:cs="仿宋" w:hint="eastAsia"/>
          <w:sz w:val="24"/>
        </w:rPr>
        <w:t>第五集：江桥白切羊肉加工技艺。嘉定江桥地区水草丰盛，有充足的羊饲料，解放前当地居民几乎家家都养羊，江桥因之被称为“湖羊之乡”。江桥白切羊肉传人朱家祖上原籍南翔大朱家宅，历代从事本帮白切羊肉经营谋生，清末民初在南翔地区已盛名，民国中叶因江桥湖羊盛名，掌柜朱文彬移地江桥老镇开设羊肉小店，其烹饪的羊肉口味独特，附近其他羊肉店均不能与之匹敌而关门，因地处江桥，称为“江桥白切羊肉”。</w:t>
      </w:r>
    </w:p>
    <w:p w:rsidR="00F85015" w:rsidRDefault="00F74B55">
      <w:pPr>
        <w:ind w:left="420"/>
        <w:jc w:val="left"/>
        <w:rPr>
          <w:rFonts w:ascii="仿宋" w:eastAsia="仿宋" w:hAnsi="仿宋" w:cs="仿宋"/>
          <w:sz w:val="24"/>
        </w:rPr>
      </w:pPr>
      <w:r>
        <w:rPr>
          <w:rFonts w:ascii="仿宋" w:eastAsia="仿宋" w:hAnsi="仿宋" w:cs="仿宋" w:hint="eastAsia"/>
          <w:sz w:val="24"/>
        </w:rPr>
        <w:t>第六集：药斑布印染工艺。药斑布是古时安亭的特产。据史书记载，自宋代起，安亭土地的70%种植棉花，纺织业及其发达，药斑布开始出现。至明末清初，纺织工艺达到了巅峰。棉农用各种独特的工艺制成布艺产品，药斑布就是当时安亭最盛名远扬的纺织产品，分布到嘉定各地乃至昆山、太仓、苏州、南通等地。</w:t>
      </w:r>
    </w:p>
    <w:p w:rsidR="00F85015" w:rsidRDefault="00F74B55">
      <w:pPr>
        <w:ind w:left="420"/>
        <w:jc w:val="left"/>
        <w:rPr>
          <w:rFonts w:ascii="仿宋" w:eastAsia="仿宋" w:hAnsi="仿宋" w:cs="仿宋"/>
          <w:sz w:val="24"/>
        </w:rPr>
      </w:pPr>
      <w:r>
        <w:rPr>
          <w:rFonts w:ascii="仿宋" w:eastAsia="仿宋" w:hAnsi="仿宋" w:cs="仿宋" w:hint="eastAsia"/>
          <w:sz w:val="24"/>
        </w:rPr>
        <w:t>第七集：郁金香酒酿造工艺。《郁金香酒》是嘉定名特产之一，创始于清代康熙年间，至今已有三百多年历史。主要产地为嘉定区南翔镇，在嘉定及周边地区江、浙、沪具有一定的影响，深受民众喜爱及追捧。该酒选用嘉定本地种植的上等优质白元糯米和广郁金、当归、杜仲等二十多味珍贵中药配方酿制而成。民国二十六年（1937年）郁金香酒在德国“莱比锡博览会”上获得国际金质奖。</w:t>
      </w:r>
    </w:p>
    <w:p w:rsidR="00F85015" w:rsidRDefault="00F74B55">
      <w:pPr>
        <w:ind w:left="420"/>
        <w:jc w:val="left"/>
        <w:rPr>
          <w:rFonts w:ascii="仿宋" w:eastAsia="仿宋" w:hAnsi="仿宋" w:cs="仿宋"/>
          <w:sz w:val="24"/>
        </w:rPr>
      </w:pPr>
      <w:r>
        <w:rPr>
          <w:rFonts w:ascii="仿宋" w:eastAsia="仿宋" w:hAnsi="仿宋" w:cs="仿宋" w:hint="eastAsia"/>
          <w:sz w:val="24"/>
        </w:rPr>
        <w:t>第八集：小青龙舞龙会。龙是中国传统的吉祥物，而舞龙便是人们对美好生活的一种寄托。嘉定居民充分利用当地的自然资源，把对美好生活的向往融合在浓浓的艺术氛围中。小青龙舞龙会是由清末在嘉定享有盛名的赛龙舟改良而成的。人们利用当地的篾竹，扎成小青龙，在元宵节前后进行舞龙，为每家每户带去好运，寓意一年的好兆头。</w:t>
      </w:r>
    </w:p>
    <w:p w:rsidR="00F85015" w:rsidRDefault="00F74B55">
      <w:pPr>
        <w:ind w:left="420"/>
        <w:jc w:val="left"/>
        <w:rPr>
          <w:rFonts w:ascii="仿宋" w:eastAsia="仿宋" w:hAnsi="仿宋" w:cs="仿宋"/>
          <w:sz w:val="24"/>
        </w:rPr>
      </w:pPr>
      <w:r>
        <w:rPr>
          <w:rFonts w:ascii="仿宋" w:eastAsia="仿宋" w:hAnsi="仿宋" w:cs="仿宋" w:hint="eastAsia"/>
          <w:sz w:val="24"/>
        </w:rPr>
        <w:t>第九集：达摩易筋经。《易筋经》作为民间国术爱好者自发习练，自我传承的古老养生法， 分布区域十分广泛，不仅在嘉定地区有着很大传播，在邻</w:t>
      </w:r>
      <w:r>
        <w:rPr>
          <w:rFonts w:ascii="仿宋" w:eastAsia="仿宋" w:hAnsi="仿宋" w:cs="仿宋" w:hint="eastAsia"/>
          <w:sz w:val="24"/>
        </w:rPr>
        <w:lastRenderedPageBreak/>
        <w:t>近周边的区域也影响甚广。嘉定人严蔚冰依师承法脉得授传承，得传“本衙藏板”《易筋经》和“映斋藏版”《易筋经》。2000年6月赴香港向国学大师南怀瑾先生求教，并得到南怀瑾先生指点、印证。</w:t>
      </w:r>
    </w:p>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《金山之恋：一镇一品》专题片</w:t>
      </w:r>
    </w:p>
    <w:p w:rsidR="00F85015" w:rsidRDefault="00F74B55">
      <w:pPr>
        <w:ind w:left="420"/>
        <w:jc w:val="left"/>
        <w:rPr>
          <w:rFonts w:ascii="仿宋" w:eastAsia="仿宋" w:hAnsi="仿宋" w:cs="仿宋"/>
          <w:sz w:val="24"/>
        </w:rPr>
      </w:pPr>
      <w:r>
        <w:rPr>
          <w:rFonts w:ascii="仿宋" w:eastAsia="仿宋" w:hAnsi="仿宋" w:cs="仿宋" w:hint="eastAsia"/>
          <w:sz w:val="24"/>
        </w:rPr>
        <w:t>《金山之恋：一镇一品》专题片，以金山文化品牌建设为维度，金山区各镇为视角，串联起金山区的历史文化和当代特色风貌。通过刻画金山的朱泾镇、枫泾镇、张堰镇、亭林镇、吕巷镇、廊下镇、金山卫镇、山阳镇八个镇的文化魅力与地方特色，品读上海文化内涵中突出江南文化要素。</w:t>
      </w:r>
    </w:p>
    <w:p w:rsidR="00F85015" w:rsidRDefault="00F74B55">
      <w:pPr>
        <w:ind w:left="420"/>
        <w:jc w:val="left"/>
        <w:rPr>
          <w:rFonts w:ascii="仿宋" w:eastAsia="仿宋" w:hAnsi="仿宋" w:cs="仿宋"/>
          <w:sz w:val="24"/>
        </w:rPr>
      </w:pPr>
      <w:r>
        <w:rPr>
          <w:rFonts w:ascii="仿宋" w:eastAsia="仿宋" w:hAnsi="仿宋" w:cs="仿宋" w:hint="eastAsia"/>
          <w:sz w:val="24"/>
        </w:rPr>
        <w:t>本系列片为MP4格式，分8集共160分钟时间，以“文旅融合”理念，多元艺术方式品读“金山各镇”的文化传奇，反映他们同中有异的风格，映射上海数千年来的巨大变革，提炼时代转型过程中不同的文化与名人特别是红色文化在上海留下的不可磨灭永恒印记。</w:t>
      </w:r>
    </w:p>
    <w:p w:rsidR="00F85015" w:rsidRDefault="00F85015">
      <w:pPr>
        <w:ind w:left="420"/>
        <w:jc w:val="left"/>
        <w:rPr>
          <w:rFonts w:ascii="仿宋" w:eastAsia="仿宋" w:hAnsi="仿宋" w:cs="仿宋"/>
          <w:sz w:val="24"/>
        </w:rPr>
      </w:pPr>
    </w:p>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《“奉贤故事”—上海奉贤民俗文化》专题片</w:t>
      </w:r>
    </w:p>
    <w:p w:rsidR="00F85015" w:rsidRDefault="00F85546">
      <w:pPr>
        <w:ind w:left="420"/>
        <w:jc w:val="left"/>
        <w:rPr>
          <w:rFonts w:ascii="仿宋" w:eastAsia="仿宋" w:hAnsi="仿宋" w:cs="仿宋"/>
          <w:sz w:val="24"/>
        </w:rPr>
      </w:pPr>
      <w:r>
        <w:rPr>
          <w:rFonts w:ascii="仿宋" w:eastAsia="仿宋" w:hAnsi="仿宋" w:cs="仿宋" w:hint="eastAsia"/>
          <w:sz w:val="24"/>
        </w:rPr>
        <w:t>集数及时长：共拍摄10</w:t>
      </w:r>
      <w:r w:rsidR="00F74B55">
        <w:rPr>
          <w:rFonts w:ascii="仿宋" w:eastAsia="仿宋" w:hAnsi="仿宋" w:cs="仿宋" w:hint="eastAsia"/>
          <w:sz w:val="24"/>
        </w:rPr>
        <w:t>集</w:t>
      </w:r>
      <w:r>
        <w:rPr>
          <w:rFonts w:ascii="仿宋" w:eastAsia="仿宋" w:hAnsi="仿宋" w:cs="仿宋" w:hint="eastAsia"/>
          <w:sz w:val="24"/>
        </w:rPr>
        <w:t>，</w:t>
      </w:r>
      <w:r w:rsidR="00F74B55">
        <w:rPr>
          <w:rFonts w:ascii="仿宋" w:eastAsia="仿宋" w:hAnsi="仿宋" w:cs="仿宋" w:hint="eastAsia"/>
          <w:sz w:val="24"/>
        </w:rPr>
        <w:t>30分钟</w:t>
      </w:r>
      <w:r>
        <w:rPr>
          <w:rFonts w:ascii="仿宋" w:eastAsia="仿宋" w:hAnsi="仿宋" w:cs="仿宋" w:hint="eastAsia"/>
          <w:sz w:val="24"/>
        </w:rPr>
        <w:t>/集</w:t>
      </w:r>
      <w:r w:rsidR="00F74B55">
        <w:rPr>
          <w:rFonts w:ascii="仿宋" w:eastAsia="仿宋" w:hAnsi="仿宋" w:cs="仿宋" w:hint="eastAsia"/>
          <w:sz w:val="24"/>
        </w:rPr>
        <w:t>。</w:t>
      </w:r>
    </w:p>
    <w:p w:rsidR="00F85015" w:rsidRDefault="00F74B55">
      <w:pPr>
        <w:ind w:left="420"/>
        <w:jc w:val="left"/>
        <w:rPr>
          <w:rFonts w:ascii="仿宋" w:eastAsia="仿宋" w:hAnsi="仿宋" w:cs="仿宋"/>
          <w:sz w:val="24"/>
        </w:rPr>
      </w:pPr>
      <w:r>
        <w:rPr>
          <w:rFonts w:ascii="仿宋" w:eastAsia="仿宋" w:hAnsi="仿宋" w:cs="仿宋" w:hint="eastAsia"/>
          <w:sz w:val="24"/>
        </w:rPr>
        <w:t>专题片一（2018年）：《江南丝竹》、《皮影戏》、《奉贤山歌剧》、《羊肉烧酒食俗》、《青团制作技艺》</w:t>
      </w:r>
    </w:p>
    <w:p w:rsidR="00F85015" w:rsidRDefault="00F74B55">
      <w:pPr>
        <w:ind w:left="420"/>
        <w:jc w:val="left"/>
        <w:rPr>
          <w:rFonts w:ascii="仿宋" w:eastAsia="仿宋" w:hAnsi="仿宋" w:cs="仿宋"/>
          <w:sz w:val="24"/>
        </w:rPr>
      </w:pPr>
      <w:r>
        <w:rPr>
          <w:rFonts w:ascii="仿宋" w:eastAsia="仿宋" w:hAnsi="仿宋" w:cs="仿宋" w:hint="eastAsia"/>
          <w:sz w:val="24"/>
        </w:rPr>
        <w:t>专题片二（2019年）：《白杨村山歌》《打莲湘》、《风筝制作技艺》《庄行织带技艺》、《南桥撕纸技艺》</w:t>
      </w:r>
    </w:p>
    <w:p w:rsidR="00F85015" w:rsidRDefault="00F74B55">
      <w:pPr>
        <w:ind w:left="420"/>
        <w:jc w:val="left"/>
        <w:rPr>
          <w:rFonts w:ascii="仿宋" w:eastAsia="仿宋" w:hAnsi="仿宋" w:cs="仿宋"/>
          <w:sz w:val="24"/>
        </w:rPr>
      </w:pPr>
      <w:r>
        <w:rPr>
          <w:rFonts w:ascii="仿宋" w:eastAsia="仿宋" w:hAnsi="仿宋" w:cs="仿宋" w:hint="eastAsia"/>
          <w:sz w:val="24"/>
        </w:rPr>
        <w:t>五、分集内容介绍</w:t>
      </w:r>
    </w:p>
    <w:p w:rsidR="00F85015" w:rsidRDefault="00F74B55">
      <w:pPr>
        <w:ind w:left="420"/>
        <w:jc w:val="left"/>
        <w:rPr>
          <w:rFonts w:ascii="仿宋" w:eastAsia="仿宋" w:hAnsi="仿宋" w:cs="仿宋"/>
          <w:sz w:val="24"/>
        </w:rPr>
      </w:pPr>
      <w:r>
        <w:rPr>
          <w:rFonts w:ascii="仿宋" w:eastAsia="仿宋" w:hAnsi="仿宋" w:cs="仿宋" w:hint="eastAsia"/>
          <w:sz w:val="24"/>
        </w:rPr>
        <w:t>1、《江南丝竹》：奉贤的民间文化艺术，源远流长。尤其在奉贤西乡一带，由于土地肥沃，水源充沛，农业收成较好，人民生活水平相对较高，故各种民间文化活动十分频繁。而在这些民间文化活动中，江南丝竹（清音班）更是不可或缺的一个重要组成部分。金汇清音班，是一个组织严密的民间音乐团体，至今已有上百年的历史。他的特点是乐器种类吹、拉、弹、打俱全；曲目丰富，一般能演奏近20首曲调。也有一些外来乐曲，如《妆台秋思》、《苏武牧羊》；解放以来，还演奏一些比较流行的乐曲和歌曲。百年来经几代人演奏加工形成特色的曲目有《小六板》、《月落》和《新清音》3首，班社内称之谓“金汇三大曲”。此外还有《一点金》、《龙虎斗》等几首常用曲调。乐曲大多为D调，2/4拍号，实际演奏时为一板一眼拍式。乐曲节奏明快，适宜“行街”。金汇清音班的乐曲由上一辈艺人以工尺谱形式口授给下一代，代代相传。1963年，金汇清音班的沈吉明、马贵民、陆仁章等人将长期流传的乐曲以简谱形式整理成册，编印了内部资料《民间乐曲》，收录曲目二十余首。</w:t>
      </w:r>
    </w:p>
    <w:p w:rsidR="00F85015" w:rsidRDefault="00F74B55">
      <w:pPr>
        <w:ind w:left="420"/>
        <w:jc w:val="left"/>
        <w:rPr>
          <w:rFonts w:ascii="仿宋" w:eastAsia="仿宋" w:hAnsi="仿宋" w:cs="仿宋"/>
          <w:sz w:val="24"/>
        </w:rPr>
      </w:pPr>
      <w:r>
        <w:rPr>
          <w:rFonts w:ascii="仿宋" w:eastAsia="仿宋" w:hAnsi="仿宋" w:cs="仿宋" w:hint="eastAsia"/>
          <w:sz w:val="24"/>
        </w:rPr>
        <w:t>2、《皮影戏》：皮影戏在奉贤齐贤已有上百年的历史，其源于浙江海宁一带。南宋小朝廷灭亡以后，一些宫廷艺人流落民间，其中的皮影戏班散落在海宁地区，以致当地出现了很多的皮影戏班社，代代相传，一直延续到清末民国初。皮影戏在本地也称皮囡头戏、影戏。一般以2人（上手）操纵为主，另有1名副手（俗称翻箱子）专门为上手传递人物道具。乐队由“细乐”（唢呐、笛子、二胡、琵琶或三弦）和“粗乐”（鼓板、锣、钹）组成，一人身兼一二件乐器。表演者手脚口并用，加以乐队烘托，热闹异常。</w:t>
      </w:r>
    </w:p>
    <w:p w:rsidR="00F85015" w:rsidRDefault="00F74B55">
      <w:pPr>
        <w:ind w:left="420"/>
        <w:jc w:val="left"/>
        <w:rPr>
          <w:rFonts w:ascii="仿宋" w:eastAsia="仿宋" w:hAnsi="仿宋" w:cs="仿宋"/>
          <w:sz w:val="24"/>
        </w:rPr>
      </w:pPr>
      <w:r>
        <w:rPr>
          <w:rFonts w:ascii="仿宋" w:eastAsia="仿宋" w:hAnsi="仿宋" w:cs="仿宋" w:hint="eastAsia"/>
          <w:sz w:val="24"/>
        </w:rPr>
        <w:lastRenderedPageBreak/>
        <w:t>3、《奉贤山歌剧》：奉贤山歌剧是由流行于民间的山歌发展演变而成的上海本土新剧种，是继沪剧、滑稽戏之后发源于上海本土的第三大剧种，被戏称为上海地方戏的“独养囡”，深受百姓喜爱，在上海市郊、江浙毗邻的吴语地区（海门、启东）流传甚广。奉贤山歌剧节奏明快，旋律优美，高亢，色彩鲜明，乡土气息浓郁，被誉为上海民间艺术百花园中的一支奇葩。奉贤山歌剧发展至今，已成为板腔体系齐全，小调曲牌丰富，表现形式多样的综合体地方戏曲，拥有丰富的历史发展价值，戏曲研究价值与社会文化价值。</w:t>
      </w:r>
    </w:p>
    <w:p w:rsidR="00F85015" w:rsidRDefault="00F74B55">
      <w:pPr>
        <w:ind w:left="420"/>
        <w:jc w:val="left"/>
        <w:rPr>
          <w:rFonts w:ascii="仿宋" w:eastAsia="仿宋" w:hAnsi="仿宋" w:cs="仿宋"/>
          <w:sz w:val="24"/>
        </w:rPr>
      </w:pPr>
      <w:r>
        <w:rPr>
          <w:rFonts w:ascii="仿宋" w:eastAsia="仿宋" w:hAnsi="仿宋" w:cs="仿宋" w:hint="eastAsia"/>
          <w:sz w:val="24"/>
        </w:rPr>
        <w:t>4、《羊肉烧酒食俗》：奉贤区庄行镇位于上海市南郊,奉贤区西部,近海(距杭州湾10余公里)枕江(黄浦江),江岸线6公里。镇域内土地肥沃，物产丰富，动植资源众多，加上气候湿润，雨水充沛，水草生长旺盛，为饲养山羊和发展养羊业提供了充足的食物源和得天独厚的自然条件,食用羊肉烧酒形成当地具有特色的一种饮食习俗。羊肉烧酒是庄行百姓自食健身、招待宾客、岁时节庆的传统佳肴。当地农家每逢家有婚嫁、新生儿做三朝等喜事，均要设羊肉酒宴招待亲戚客人。羊肉烧酒也成为当地民间文学的重要题材，如《“以羊陪嫁”的由来》《荷叶包羊肉的传说》《羊肝治眼疾的故事》《“红嘴绿鹦鸪”（菠菜羊血汤）的来历》等传说，表达了当地百姓对羊肉烧酒的喜爱与寓含其中的传统美德。</w:t>
      </w:r>
    </w:p>
    <w:p w:rsidR="00F85015" w:rsidRDefault="00F74B55">
      <w:pPr>
        <w:ind w:left="420"/>
        <w:jc w:val="left"/>
        <w:rPr>
          <w:rFonts w:ascii="仿宋" w:eastAsia="仿宋" w:hAnsi="仿宋" w:cs="仿宋"/>
          <w:sz w:val="24"/>
        </w:rPr>
      </w:pPr>
      <w:r>
        <w:rPr>
          <w:rFonts w:ascii="仿宋" w:eastAsia="仿宋" w:hAnsi="仿宋" w:cs="仿宋" w:hint="eastAsia"/>
          <w:sz w:val="24"/>
        </w:rPr>
        <w:t>5、《青团制作技艺》：庄行青团，俗名“麻花郎”圆子，又称“乌金蛋”，其中尤以用优质糯米粉加“麻花郎”野菜合二为一制作的青团，以色、香、味俱佳，堪称一绝。庄行青团是庄行地区传统的农家点心美食，有六百多年的历史，其外形圆球状，有尖顶，也有钳花，放在竹笼内隔水蒸熟。刚出笼时青团色泽翠绿，经风吹后逐转墨绿。看上去，一笼青团赛似一窝乌金蛋，手指按上去有弹性，吃在口里有韧性，甜的不粘不腻，咸的鲜美爽口，食之满口芳香，回味无穷，是名闻浦南的农家点心美食。</w:t>
      </w:r>
    </w:p>
    <w:p w:rsidR="00F85015" w:rsidRDefault="00F74B55">
      <w:pPr>
        <w:ind w:left="420"/>
        <w:jc w:val="left"/>
        <w:rPr>
          <w:rFonts w:ascii="仿宋" w:eastAsia="仿宋" w:hAnsi="仿宋" w:cs="仿宋"/>
          <w:sz w:val="24"/>
        </w:rPr>
      </w:pPr>
      <w:r>
        <w:rPr>
          <w:rFonts w:ascii="仿宋" w:eastAsia="仿宋" w:hAnsi="仿宋" w:cs="仿宋" w:hint="eastAsia"/>
          <w:sz w:val="24"/>
        </w:rPr>
        <w:t>6、《白杨村山歌》：吴歌（奉贤长篇叙事山歌）《白杨村山歌》流传地主要在奉贤中部地区，特别是齐贤、金汇地区。齐贤龙潭村的著名歌手朱炳良是代表人物。朱炳良出身于贫苦农民家庭，从小当裁缝做长工，没进过学堂读书。他喜爱学唱山歌，拜师学艺，刻苦认真。他没有文化，但记性之好，令人叫绝。他除了能演唱3100多行的《白杨村山歌》，还能演唱另外两篇叙事长诗《林氏女望郎》和《严家私情》（三首共6000多行），被称为“山歌大王”。解放后，曾参加专区、省、市的会演，广受好评。近期金汇镇为保护这项非物质文化遗产项目并进行传承，特地开设了山歌演唱班</w:t>
      </w:r>
    </w:p>
    <w:p w:rsidR="00F85015" w:rsidRDefault="00F74B55">
      <w:pPr>
        <w:ind w:left="420"/>
        <w:jc w:val="left"/>
        <w:rPr>
          <w:rFonts w:ascii="仿宋" w:eastAsia="仿宋" w:hAnsi="仿宋" w:cs="仿宋"/>
          <w:sz w:val="24"/>
        </w:rPr>
      </w:pPr>
      <w:r>
        <w:rPr>
          <w:rFonts w:ascii="仿宋" w:eastAsia="仿宋" w:hAnsi="仿宋" w:cs="仿宋" w:hint="eastAsia"/>
          <w:sz w:val="24"/>
        </w:rPr>
        <w:t>7、《打莲湘》：“打莲湘”又称打莲花，莲花会。1949年5月，打莲湘成为青村人民庆祝奉贤解放游行文艺表演主要项目。20世纪60年代起，元通村巧妙把打莲湘作为“毛泽东思想文艺宣传队”演出内容，自2010年起，由政府主导的青村镇打莲湘展示活动拉开了全镇学习打莲湘的热潮，全镇24个村、3个居委的群众伴着莲湘的欢快节奏，唱着反映弘扬时代主旋律、传播社会正能量的歌词，一起欢快舞动。为保护和传承这一技艺，青村镇将把打莲湘作为推进文化建设的一项重要工作，以文化辅导下乡为抓手，以“一镇一品”为基础，继续推进“一村一队”、“一企一队”等文化团队建设，并开展跨区域文化展示、交流研讨、外出学习活动，吸引更多市民参与到群众文化活动中来,使莲湘文化的生命力更加长久。</w:t>
      </w:r>
    </w:p>
    <w:p w:rsidR="00F85015" w:rsidRDefault="00F74B55">
      <w:pPr>
        <w:ind w:left="420"/>
        <w:jc w:val="left"/>
        <w:rPr>
          <w:rFonts w:ascii="仿宋" w:eastAsia="仿宋" w:hAnsi="仿宋" w:cs="仿宋"/>
          <w:sz w:val="24"/>
        </w:rPr>
      </w:pPr>
      <w:r>
        <w:rPr>
          <w:rFonts w:ascii="仿宋" w:eastAsia="仿宋" w:hAnsi="仿宋" w:cs="仿宋" w:hint="eastAsia"/>
          <w:sz w:val="24"/>
        </w:rPr>
        <w:t>8、《毛氏风筝制作技艺》：毛氏风筝制作技艺，毛氏风筝制扎源于柘林外海滩盐民祖云氏族。毛氏家族风筝制扎传至第四代毛雪官之手，其风筝制扎</w:t>
      </w:r>
      <w:r>
        <w:rPr>
          <w:rFonts w:ascii="仿宋" w:eastAsia="仿宋" w:hAnsi="仿宋" w:cs="仿宋" w:hint="eastAsia"/>
          <w:sz w:val="24"/>
        </w:rPr>
        <w:lastRenderedPageBreak/>
        <w:t>技艺在柘林外海滩盐民中首屈一指。在年复一年的清明祭祖活动中，风力、高系的白色布条，随风飘舞的壮观景象逐渐演变催生了风筝放飞习俗，也使盐民祈求高升吉祥的本意得到了升华，风筝的高飞凸显了高升的本意。上世纪七十年代，毛雪官制扎风筝已初具技艺，他在传承前辈的传统扎法中有很大的改进和提高。上世纪八十年代末，上海市将风筝放飞活动列入体育活动竞赛项目而进入学校，自此，毛雪官制扎风筝有了更大的发展空间，他的风筝制作技艺进入了奉贤、金山的多所学校进行传授，在开展放飞活动中，毛雪官拓展了制扎风筝、传授技艺的市场。</w:t>
      </w:r>
    </w:p>
    <w:p w:rsidR="00F85015" w:rsidRDefault="00F74B55">
      <w:pPr>
        <w:ind w:left="420"/>
        <w:jc w:val="left"/>
        <w:rPr>
          <w:rFonts w:ascii="仿宋" w:eastAsia="仿宋" w:hAnsi="仿宋" w:cs="仿宋"/>
          <w:sz w:val="24"/>
        </w:rPr>
      </w:pPr>
      <w:r>
        <w:rPr>
          <w:rFonts w:ascii="仿宋" w:eastAsia="仿宋" w:hAnsi="仿宋" w:cs="仿宋" w:hint="eastAsia"/>
          <w:sz w:val="24"/>
        </w:rPr>
        <w:t>9、《南桥镇撕纸技艺》：南桥镇撕纸技艺，撕纸艺术是从千百年来民间艺术中相传而来的，是中国民间艺术中最原始、最古老的民俗艺术之一。“南桥撕纸制作技艺”将纸张上的色彩与作品柔和，徒手撕、挖、扯等手法制作出流传花鸟图案，十二生肖和现代题材等。作品注重“画外功夫”独具匠心、自辟蹊径，粗旷中见天真，形成天真、率真的创作个性。透露出一种原始古朴，浑厚苍老的韵味，形成了“南桥撕纸”的风格，它具有江南特点、海派风格、表现技法多样、题材广泛、取材丰富等特征。近年来，南桥镇在撕纸艺术保护过程中做了大量的工作，自2008年开始就注重挖掘、保护、传承。和何球红老师所在单位区青少年活动中心联合开展丰富多彩的传承活动，并在南桥镇社区文化活动中心挂牌设立了合作基地。</w:t>
      </w:r>
    </w:p>
    <w:p w:rsidR="00F85015" w:rsidRDefault="00F74B55">
      <w:pPr>
        <w:ind w:left="420"/>
        <w:jc w:val="left"/>
        <w:rPr>
          <w:rFonts w:ascii="仿宋" w:eastAsia="仿宋" w:hAnsi="仿宋" w:cs="仿宋"/>
          <w:sz w:val="24"/>
        </w:rPr>
      </w:pPr>
      <w:r>
        <w:rPr>
          <w:rFonts w:ascii="仿宋" w:eastAsia="仿宋" w:hAnsi="仿宋" w:cs="仿宋" w:hint="eastAsia"/>
          <w:sz w:val="24"/>
        </w:rPr>
        <w:t>10、庄行织带技艺：庄行织带技艺，庄行织带技艺这门民间工艺活，它的特点是：全程手工制作，具有浓厚的乡土气息；色彩丰富，品种多样；用途广泛，使用价值强；容易洗涤。少有霉蛀。其传承价值意义深厚：它具有沪郊独特的原生态文化景观，对探讨和研究农耕时代的纺织文化有重要的历史价值，它挖掘和整理对研究开发沪郊旅游资源，发展经济具有重要的现实主义；它的挖掘是对黄道婆纺织工艺的继承和发展，对本土文化意识的传承。像这种已经快失传的手工织带方法，比机器生产出来的要珍贵的多，在市场上售价都比较贵。一般留作自用、赠送友人或作为特色工艺品收藏。</w:t>
      </w:r>
    </w:p>
    <w:p w:rsidR="00F85015" w:rsidRDefault="00F85015">
      <w:pPr>
        <w:rPr>
          <w:rFonts w:ascii="仿宋" w:eastAsia="仿宋" w:hAnsi="仿宋" w:cs="仿宋"/>
          <w:sz w:val="24"/>
        </w:rPr>
      </w:pPr>
    </w:p>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《崇明民俗文化故事》专题片</w:t>
      </w:r>
    </w:p>
    <w:p w:rsidR="00F85015" w:rsidRDefault="00F74B55">
      <w:pPr>
        <w:ind w:left="420"/>
        <w:jc w:val="left"/>
        <w:rPr>
          <w:rFonts w:ascii="仿宋" w:eastAsia="仿宋" w:hAnsi="仿宋" w:cs="仿宋"/>
          <w:sz w:val="24"/>
        </w:rPr>
      </w:pPr>
      <w:r>
        <w:rPr>
          <w:rFonts w:ascii="仿宋" w:eastAsia="仿宋" w:hAnsi="仿宋" w:cs="仿宋" w:hint="eastAsia"/>
          <w:sz w:val="24"/>
        </w:rPr>
        <w:t>2019年《崇明民俗文化故事》专题片（一）</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1、传统体育——鸟哨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鸟哨原为沿海地区农民捕鸟时的吹奏工具，形成于清末民初，至今已有一百多年历史。一个简单的竹哨子，放进嘴里，就能吹出 30 多种鸟的叫声，鸟儿一听这哨声，就会“乖乖”地从天上飞下来。掌握这独门绝技的人——崇明东滩国家级鸟类自然保护区工作人员金伟国，被称为“东滩鸟哨”。 “东滩鸟哨”在当地早已小有名气，甚至远赴澳大利亚，帮助当地开展鸟类环志工作。最近，他又被评为上海市“野生动物保护奖”先进个人，崇明为此打算将“鸟哨”申报国家级非物质文化遗产。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2、传统音乐——瀛洲古调派琵琶 </w:t>
      </w:r>
    </w:p>
    <w:p w:rsidR="00F85015" w:rsidRDefault="00F74B55">
      <w:pPr>
        <w:ind w:left="420"/>
        <w:jc w:val="left"/>
        <w:rPr>
          <w:rFonts w:ascii="仿宋" w:eastAsia="仿宋" w:hAnsi="仿宋" w:cs="仿宋"/>
          <w:sz w:val="24"/>
        </w:rPr>
      </w:pPr>
      <w:r>
        <w:rPr>
          <w:rFonts w:ascii="仿宋" w:eastAsia="仿宋" w:hAnsi="仿宋" w:cs="仿宋" w:hint="eastAsia"/>
          <w:sz w:val="24"/>
        </w:rPr>
        <w:t>瀛洲古调派琵琶是发源于崇明岛的琵琶曲和演奏技艺风格的总称。瀛洲古调流传至今有四十五首。瀛洲古调派琵琶演奏技艺取北派琵琶刚劲雄伟、气势磅礴之长，收南派琵琶优美柔和、华丽袅娜之精，浑然为一体，形成隽永淳朴、清新绮丽的特色而不同凡响，是我国著名的琵琶流派之一。</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3、传统戏剧——牡丹亭 </w:t>
      </w:r>
    </w:p>
    <w:p w:rsidR="00F85015" w:rsidRDefault="00F74B55">
      <w:pPr>
        <w:ind w:left="420"/>
        <w:jc w:val="left"/>
        <w:rPr>
          <w:rFonts w:ascii="仿宋" w:eastAsia="仿宋" w:hAnsi="仿宋" w:cs="仿宋"/>
          <w:sz w:val="24"/>
        </w:rPr>
      </w:pPr>
      <w:r>
        <w:rPr>
          <w:rFonts w:ascii="仿宋" w:eastAsia="仿宋" w:hAnsi="仿宋" w:cs="仿宋" w:hint="eastAsia"/>
          <w:sz w:val="24"/>
        </w:rPr>
        <w:lastRenderedPageBreak/>
        <w:t xml:space="preserve">牡丹亭是一种丝竹加锣鼓的独特的演奏形式。所用乐器既有江南丝竹演奏时用的京胡、二胡、三弦、竹笛、箫、笙、管、琵琶，艺人们把它们称之谓“八细”。此外，还有常见于北方民间打击乐所用的大锣、小锣、镗锣、大钹、小钹、铙钹、板鼓、星（碰铃），艺人们把它们称之谓“八粗”。演奏时，乐手们聚在参照江南水乡富家园林中常可见到的亭子扎成的亭样牌楼后的布篷长廊内，一边吹奏一边徐徐缓行。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4、传统美术——灶花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崇明灶花是上海市崇明区的传统民俗艺术。崇明的泥瓦匠以锅底灰和水调成墨汁，然后在粉刷得雪白的灶壁上作画形成具有鲜明崇明乡村特点的灶壁装饰图案，称为“灶花”。 </w:t>
      </w:r>
    </w:p>
    <w:p w:rsidR="00F85015" w:rsidRDefault="00F74B55">
      <w:pPr>
        <w:ind w:left="420"/>
        <w:jc w:val="left"/>
        <w:rPr>
          <w:rFonts w:ascii="仿宋" w:eastAsia="仿宋" w:hAnsi="仿宋" w:cs="仿宋"/>
          <w:sz w:val="24"/>
        </w:rPr>
      </w:pPr>
      <w:r>
        <w:rPr>
          <w:rFonts w:ascii="仿宋" w:eastAsia="仿宋" w:hAnsi="仿宋" w:cs="仿宋" w:hint="eastAsia"/>
          <w:sz w:val="24"/>
        </w:rPr>
        <w:t>作为一种古老的传统民俗文化，江浙沪地区农村中家家户户砌灶时，都砌在厨房一隅，为防止烧柴时烟灰从灶膛飞出落到灶台上，所以在从灶台到屋顶砌烟柜的同时，砌一垛墙来遮拦，人们称该墙为灶山，旧时灶山的边上砌有灶君殿（也称灶王殿），内供奉灶君像，灶君殿外贴灶门帘（又称喜串）。泥瓦匠中的“土画师”为美化灶君殿边的灶山、烟柜及整座灶，于是在灶的各个部位画上各种图案来装饰，崇明人把这种画在灶头上的画称为灶花（有的地方称“灶画”）</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5、传统技艺——老白酒传统酿造技法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崇明老白酒，上海市崇明区特产，中国国家地理标志产品。崇明老白酒传统特色产品之一，以糯米为原料，经淋饭后拌药加水精心酿造而成，酒味甜润，色呈乳白，故又有“甜白酒”、“米酒”、“水酒之称”。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据明朝正德年间（1506 年—1521 年）纂修的《崇明区志》记载：崇明老白酒是以糯米为原料，经淋饭后拌药加水精心酿制而成，加上该酒味道甜润，色呈乳白，故又有甜白酒、米酒、水酒之称。 </w:t>
      </w:r>
    </w:p>
    <w:p w:rsidR="00F85015" w:rsidRDefault="00F74B55">
      <w:pPr>
        <w:ind w:left="420"/>
        <w:jc w:val="left"/>
        <w:rPr>
          <w:rFonts w:ascii="仿宋" w:eastAsia="仿宋" w:hAnsi="仿宋" w:cs="仿宋"/>
          <w:sz w:val="24"/>
        </w:rPr>
      </w:pPr>
      <w:r>
        <w:rPr>
          <w:rFonts w:ascii="仿宋" w:eastAsia="仿宋" w:hAnsi="仿宋" w:cs="仿宋" w:hint="eastAsia"/>
          <w:sz w:val="24"/>
        </w:rPr>
        <w:t xml:space="preserve">据考证，崇明老白酒发展已有 700 多年历史，早在南宋咸淳七年（1271 年），崇明的农民采集当地生长的辣蓼草（俗称酒药草）和大米一起酿制成酒饭（又称酒酿），酿成的酒饭又香又甜，还带酒精度，在这特定的条件下，放置几天后变成为米酒，后来崇明老百姓称之为“崇明老白酒”。 </w:t>
      </w:r>
    </w:p>
    <w:p w:rsidR="00F85015" w:rsidRDefault="00F74B55">
      <w:pPr>
        <w:ind w:left="420"/>
        <w:jc w:val="left"/>
        <w:rPr>
          <w:rFonts w:ascii="仿宋" w:eastAsia="仿宋" w:hAnsi="仿宋" w:cs="仿宋"/>
          <w:sz w:val="24"/>
        </w:rPr>
      </w:pPr>
      <w:r>
        <w:rPr>
          <w:rFonts w:ascii="仿宋" w:eastAsia="仿宋" w:hAnsi="仿宋" w:cs="仿宋" w:hint="eastAsia"/>
          <w:sz w:val="24"/>
        </w:rPr>
        <w:t>清代的吴澄根据当年崇明风土人情，撰写了 100 首反映崇明民风民情的竹枝词，编成《瀛洲竹枝词》一书，其中两首诗跟老白酒有关。其中一首写道：“柳陌风吹蒸饭香，农家都酿菜花黄。雷鸣各捣蟛蜞酱，共待栽秧启瓮尝。”</w:t>
      </w:r>
    </w:p>
    <w:p w:rsidR="00F85015" w:rsidRDefault="00F74B55">
      <w:pPr>
        <w:ind w:left="420"/>
        <w:jc w:val="left"/>
        <w:rPr>
          <w:rFonts w:ascii="仿宋" w:eastAsia="仿宋" w:hAnsi="仿宋" w:cs="仿宋"/>
          <w:sz w:val="24"/>
        </w:rPr>
      </w:pPr>
      <w:r>
        <w:rPr>
          <w:rFonts w:ascii="仿宋" w:eastAsia="仿宋" w:hAnsi="仿宋" w:cs="仿宋" w:hint="eastAsia"/>
          <w:sz w:val="24"/>
        </w:rPr>
        <w:t>2020年《崇明民俗文化故事》专题片（二）</w:t>
      </w:r>
    </w:p>
    <w:p w:rsidR="00F85015" w:rsidRDefault="00F74B55">
      <w:pPr>
        <w:ind w:left="420"/>
        <w:jc w:val="left"/>
        <w:rPr>
          <w:rFonts w:ascii="仿宋" w:eastAsia="仿宋" w:hAnsi="仿宋" w:cs="仿宋"/>
          <w:sz w:val="24"/>
        </w:rPr>
      </w:pPr>
      <w:r>
        <w:rPr>
          <w:rFonts w:ascii="仿宋" w:eastAsia="仿宋" w:hAnsi="仿宋" w:cs="仿宋" w:hint="eastAsia"/>
          <w:sz w:val="24"/>
        </w:rPr>
        <w:t>1、传统舞蹈——调狮子</w:t>
      </w:r>
    </w:p>
    <w:p w:rsidR="00F85015" w:rsidRDefault="00F74B55">
      <w:pPr>
        <w:ind w:left="420"/>
        <w:jc w:val="left"/>
        <w:rPr>
          <w:rFonts w:ascii="仿宋" w:eastAsia="仿宋" w:hAnsi="仿宋" w:cs="仿宋"/>
          <w:sz w:val="24"/>
        </w:rPr>
      </w:pPr>
      <w:r>
        <w:rPr>
          <w:rFonts w:ascii="仿宋" w:eastAsia="仿宋" w:hAnsi="仿宋" w:cs="仿宋" w:hint="eastAsia"/>
          <w:sz w:val="24"/>
        </w:rPr>
        <w:t>“调狮子”是崇明独特的民间舞蹈。该舞蹈受到崇明民间传说“周博打貊貔”和祭祀风俗的影响，以及南北文化的渗透而逐渐演变而成的一种民间舞蹈。调狮子还有一个习俗，每逢调狮子前后都要举行一种“接狮子”和“送狮子”祭祀仪式，“接狮子”仪式是调狮前，由调狮子成员扛着狮子，一路吹打十番乐器，到城隍庙，由头领向城隍点上香烛，然后将狮皮披在身上，向城隍叩拜，然后可以表演。从元宵到农历二月初二是调狮子日子，结束时调狮人员还得到庙里还愿烧香叩头，以求来年风调雨顺，百姓太平，这种仪式称为“送狮子”。</w:t>
      </w:r>
    </w:p>
    <w:p w:rsidR="00F85015" w:rsidRDefault="00F74B55">
      <w:pPr>
        <w:ind w:left="420"/>
        <w:jc w:val="left"/>
        <w:rPr>
          <w:rFonts w:ascii="仿宋" w:eastAsia="仿宋" w:hAnsi="仿宋" w:cs="仿宋"/>
          <w:sz w:val="24"/>
        </w:rPr>
      </w:pPr>
      <w:r>
        <w:rPr>
          <w:rFonts w:ascii="仿宋" w:eastAsia="仿宋" w:hAnsi="仿宋" w:cs="仿宋" w:hint="eastAsia"/>
          <w:sz w:val="24"/>
        </w:rPr>
        <w:t>调狮子把民间故事中貊貔吃小孩的情节演化到舞蹈中，所以狮子造型独特，嘴巴扁而长，面颊朝里凹得几乎不见颧骨，两只眼球朝外突出，全身披着长毛。舞蹈动作独特，整个表演过程慢慢吞吞、摇摇摆摆，没有狮子那种勇猛</w:t>
      </w:r>
      <w:r>
        <w:rPr>
          <w:rFonts w:ascii="仿宋" w:eastAsia="仿宋" w:hAnsi="仿宋" w:cs="仿宋" w:hint="eastAsia"/>
          <w:sz w:val="24"/>
        </w:rPr>
        <w:lastRenderedPageBreak/>
        <w:t>粗犷的表演，而是着重表现了吃小孩的过程。调狮子用《花七句》、《走马锣》、《长板》、《六字锣》等锣鼓曲作伴奏。</w:t>
      </w:r>
    </w:p>
    <w:p w:rsidR="00F85015" w:rsidRDefault="00F74B55">
      <w:pPr>
        <w:ind w:left="420"/>
        <w:jc w:val="left"/>
        <w:rPr>
          <w:rFonts w:ascii="仿宋" w:eastAsia="仿宋" w:hAnsi="仿宋" w:cs="仿宋"/>
          <w:sz w:val="24"/>
        </w:rPr>
      </w:pPr>
      <w:r>
        <w:rPr>
          <w:rFonts w:ascii="仿宋" w:eastAsia="仿宋" w:hAnsi="仿宋" w:cs="仿宋" w:hint="eastAsia"/>
          <w:sz w:val="24"/>
        </w:rPr>
        <w:t>2、传统戏剧——崇明竹编技艺</w:t>
      </w:r>
    </w:p>
    <w:p w:rsidR="00F85015" w:rsidRDefault="00F74B55">
      <w:pPr>
        <w:ind w:left="420"/>
        <w:jc w:val="left"/>
        <w:rPr>
          <w:rFonts w:ascii="仿宋" w:eastAsia="仿宋" w:hAnsi="仿宋" w:cs="仿宋"/>
          <w:sz w:val="24"/>
        </w:rPr>
      </w:pPr>
      <w:r>
        <w:rPr>
          <w:rFonts w:ascii="仿宋" w:eastAsia="仿宋" w:hAnsi="仿宋" w:cs="仿宋" w:hint="eastAsia"/>
          <w:sz w:val="24"/>
        </w:rPr>
        <w:t>崇明竹编技艺是崇明区级非物质文化遗产代表性项目。它是将竹子剖劈成篾片后编制成各种生产工具、生活用品以及工艺品的一种民间传统手工技艺。</w:t>
      </w:r>
    </w:p>
    <w:p w:rsidR="00F85015" w:rsidRDefault="00F74B55">
      <w:pPr>
        <w:ind w:left="420"/>
        <w:jc w:val="left"/>
        <w:rPr>
          <w:rFonts w:ascii="仿宋" w:eastAsia="仿宋" w:hAnsi="仿宋" w:cs="仿宋"/>
          <w:sz w:val="24"/>
        </w:rPr>
      </w:pPr>
      <w:r>
        <w:rPr>
          <w:rFonts w:ascii="仿宋" w:eastAsia="仿宋" w:hAnsi="仿宋" w:cs="仿宋" w:hint="eastAsia"/>
          <w:sz w:val="24"/>
        </w:rPr>
        <w:t>竹编工艺看似简单，却是极其的繁琐，匠人手握篾刀推竹片，刀锋轻微抖动，竹片徐徐渐进。不急不躁，细工慢活，片竹成丝，编竹成器。纵是竹之禀性，横为人之感性，刚柔并济，丝丝回环，留下纵横交错的缜密，织就经天纬地的精致。工艺编织方法已然远远超过了实用性而达到了观赏层次，平实自然的竹编制品，也成为推崇清雅脱俗的文人雅士理想用具，以此不断提升崇明非物质文化遗产的文化品牌和影响力。</w:t>
      </w:r>
    </w:p>
    <w:p w:rsidR="00F85015" w:rsidRDefault="00F74B55">
      <w:pPr>
        <w:ind w:left="420"/>
        <w:jc w:val="left"/>
        <w:rPr>
          <w:rFonts w:ascii="仿宋" w:eastAsia="仿宋" w:hAnsi="仿宋" w:cs="仿宋"/>
          <w:sz w:val="24"/>
        </w:rPr>
      </w:pPr>
      <w:r>
        <w:rPr>
          <w:rFonts w:ascii="仿宋" w:eastAsia="仿宋" w:hAnsi="仿宋" w:cs="仿宋" w:hint="eastAsia"/>
          <w:sz w:val="24"/>
        </w:rPr>
        <w:t>3、传统体育、游艺与杂技——益智图</w:t>
      </w:r>
    </w:p>
    <w:p w:rsidR="00F85015" w:rsidRDefault="00F74B55">
      <w:pPr>
        <w:ind w:left="420"/>
        <w:jc w:val="left"/>
        <w:rPr>
          <w:rFonts w:ascii="仿宋" w:eastAsia="仿宋" w:hAnsi="仿宋" w:cs="仿宋"/>
          <w:sz w:val="24"/>
        </w:rPr>
      </w:pPr>
      <w:r>
        <w:rPr>
          <w:rFonts w:ascii="仿宋" w:eastAsia="仿宋" w:hAnsi="仿宋" w:cs="仿宋" w:hint="eastAsia"/>
          <w:sz w:val="24"/>
        </w:rPr>
        <w:t>近年来，随着国家对于非物质文化遗产保护工作的重视，许多地方也都将优秀的智力游戏列入到了保护名录，引起了人们的空前重视。其实，在这类玩具中， “益智图十五巧板”，由晚清道光二十五年（1845）秀才童叶庚首创。</w:t>
      </w:r>
    </w:p>
    <w:p w:rsidR="00F85015" w:rsidRDefault="00F74B55">
      <w:pPr>
        <w:ind w:left="420"/>
        <w:jc w:val="left"/>
        <w:rPr>
          <w:rFonts w:ascii="仿宋" w:eastAsia="仿宋" w:hAnsi="仿宋" w:cs="仿宋"/>
          <w:sz w:val="24"/>
        </w:rPr>
      </w:pPr>
      <w:r>
        <w:rPr>
          <w:rFonts w:ascii="仿宋" w:eastAsia="仿宋" w:hAnsi="仿宋" w:cs="仿宋" w:hint="eastAsia"/>
          <w:sz w:val="24"/>
        </w:rPr>
        <w:t>1862年，童叶庚偶见儿童把绳线撑在手指间“翻股”，受启发，联想到事物的变幻与转换关系。于是根据七巧板进行创作，制作出了“益智图”，能拼出各种造型，在友人中传抄赏玩。1878年正式刻印出版了《益智图》和《益智图续图》。1890年又出版了《益智燕几图》，之后创作了《益智图千字文》、《益智字图》。</w:t>
      </w:r>
    </w:p>
    <w:p w:rsidR="00F85015" w:rsidRDefault="00F74B55">
      <w:pPr>
        <w:ind w:left="420"/>
        <w:jc w:val="left"/>
        <w:rPr>
          <w:rFonts w:ascii="仿宋" w:eastAsia="仿宋" w:hAnsi="仿宋" w:cs="仿宋"/>
          <w:sz w:val="24"/>
        </w:rPr>
      </w:pPr>
      <w:r>
        <w:rPr>
          <w:rFonts w:ascii="仿宋" w:eastAsia="仿宋" w:hAnsi="仿宋" w:cs="仿宋" w:hint="eastAsia"/>
          <w:sz w:val="24"/>
        </w:rPr>
        <w:t>4、传统技艺——土布纺织技艺</w:t>
      </w:r>
    </w:p>
    <w:p w:rsidR="00F85015" w:rsidRDefault="00F74B55">
      <w:pPr>
        <w:ind w:left="420"/>
        <w:jc w:val="left"/>
        <w:rPr>
          <w:rFonts w:ascii="仿宋" w:eastAsia="仿宋" w:hAnsi="仿宋" w:cs="仿宋"/>
          <w:sz w:val="24"/>
        </w:rPr>
      </w:pPr>
      <w:r>
        <w:rPr>
          <w:rFonts w:ascii="仿宋" w:eastAsia="仿宋" w:hAnsi="仿宋" w:cs="仿宋" w:hint="eastAsia"/>
          <w:sz w:val="24"/>
        </w:rPr>
        <w:t>崇明土布纺织生产至今有五百多年历史，崇明土布传统纺织技艺源自元代至元年间（1335-1340）松江乌泥泾黄道婆从海南黎族地区学到的纺织技艺，明嘉靖中叶，广西人唐一岑来崇明任知县，他的夫人又引进了广西当时先进的民间纺织技艺，进一步改良了崇明的纺织工艺，提高了纺织的质量，从而使崇明的民间纺织业从明清以来一直欣欣向荣。到上世纪初，崇明的土布纺织业达到鼎盛时期，民间织布机达十万台，几乎家家户户都从事土布纺织生产。</w:t>
      </w:r>
    </w:p>
    <w:p w:rsidR="00F85015" w:rsidRDefault="00F74B55">
      <w:pPr>
        <w:ind w:left="420"/>
        <w:jc w:val="left"/>
        <w:rPr>
          <w:rFonts w:ascii="仿宋" w:eastAsia="仿宋" w:hAnsi="仿宋" w:cs="仿宋"/>
          <w:sz w:val="24"/>
        </w:rPr>
      </w:pPr>
      <w:r>
        <w:rPr>
          <w:rFonts w:ascii="仿宋" w:eastAsia="仿宋" w:hAnsi="仿宋" w:cs="仿宋" w:hint="eastAsia"/>
          <w:sz w:val="24"/>
        </w:rPr>
        <w:t>崇明土布传统纺织技艺工艺繁多，织工精细，从棉花收获到纺织成布，共有十几道工序。崇明土布种类有间布、线布、单篡等，尤其是间布，布纹花式品种繁多，主要有芦扉花布、蚂蚁布、柳条布、格子布、雁行布、一字布等，还能织出工艺难度更大的各种提花布等。由于崇明土布的传统纺织技艺精湛，产品曾远销山东、辽宁、浙江、福建、广东等地。</w:t>
      </w:r>
    </w:p>
    <w:p w:rsidR="00F85015" w:rsidRDefault="00F74B55">
      <w:pPr>
        <w:ind w:left="420"/>
        <w:jc w:val="left"/>
        <w:rPr>
          <w:rFonts w:ascii="仿宋" w:eastAsia="仿宋" w:hAnsi="仿宋" w:cs="仿宋"/>
          <w:sz w:val="24"/>
        </w:rPr>
      </w:pPr>
      <w:r>
        <w:rPr>
          <w:rFonts w:ascii="仿宋" w:eastAsia="仿宋" w:hAnsi="仿宋" w:cs="仿宋" w:hint="eastAsia"/>
          <w:sz w:val="24"/>
        </w:rPr>
        <w:t>5、传统技艺——崇明羊肉传统烹饪技艺</w:t>
      </w:r>
    </w:p>
    <w:p w:rsidR="00F85015" w:rsidRDefault="00F74B55">
      <w:pPr>
        <w:ind w:left="420"/>
        <w:jc w:val="left"/>
        <w:rPr>
          <w:rFonts w:ascii="仿宋" w:eastAsia="仿宋" w:hAnsi="仿宋" w:cs="仿宋"/>
          <w:sz w:val="24"/>
        </w:rPr>
      </w:pPr>
      <w:r>
        <w:rPr>
          <w:rFonts w:ascii="仿宋" w:eastAsia="仿宋" w:hAnsi="仿宋" w:cs="仿宋" w:hint="eastAsia"/>
          <w:sz w:val="24"/>
        </w:rPr>
        <w:t>崇明白山羊，是崇明区特定水土条件下孕育而成的特产。毛洁白而富有弹性，是制笔的好原料，崇明白山羊肉质细腻、味道鲜美、营养丰富，是冬令御寒助暖抗病延年的滋补佳品。</w:t>
      </w:r>
    </w:p>
    <w:p w:rsidR="00F85015" w:rsidRDefault="00F74B55">
      <w:pPr>
        <w:ind w:left="420"/>
        <w:jc w:val="left"/>
        <w:rPr>
          <w:rFonts w:ascii="黑体" w:eastAsia="黑体" w:hAnsi="黑体" w:cs="黑体"/>
          <w:sz w:val="32"/>
          <w:szCs w:val="32"/>
        </w:rPr>
      </w:pPr>
      <w:r>
        <w:rPr>
          <w:rFonts w:ascii="仿宋" w:eastAsia="仿宋" w:hAnsi="仿宋" w:cs="仿宋" w:hint="eastAsia"/>
          <w:sz w:val="24"/>
        </w:rPr>
        <w:t>每到隆冬时节，人们认为食用羊肉对身体大补，所以农村中有较多人家自己杀羊食用，同时把多余羊肉送亲友，或拿到集镇上出售，另外，农村中还有一个吃扛聚的习俗，就是在冬季农闲时，一些合得来的邻居或朋友大家凑钱买羊宰杀后一起吃羊肉喝崇明老白酒。</w:t>
      </w:r>
    </w:p>
    <w:p w:rsidR="00F85015" w:rsidRDefault="00CB56BD">
      <w:pPr>
        <w:pStyle w:val="1"/>
        <w:numPr>
          <w:ilvl w:val="0"/>
          <w:numId w:val="1"/>
        </w:numPr>
        <w:rPr>
          <w:rFonts w:ascii="黑体" w:eastAsia="黑体" w:hAnsi="黑体" w:cs="黑体"/>
          <w:sz w:val="28"/>
          <w:szCs w:val="28"/>
        </w:rPr>
      </w:pPr>
      <w:r>
        <w:rPr>
          <w:rFonts w:ascii="黑体" w:eastAsia="黑体" w:hAnsi="黑体" w:cs="黑体" w:hint="eastAsia"/>
          <w:sz w:val="28"/>
          <w:szCs w:val="28"/>
        </w:rPr>
        <w:lastRenderedPageBreak/>
        <w:t>《上海曲艺</w:t>
      </w:r>
      <w:r w:rsidR="00F74B55">
        <w:rPr>
          <w:rFonts w:ascii="黑体" w:eastAsia="黑体" w:hAnsi="黑体" w:cs="黑体" w:hint="eastAsia"/>
          <w:sz w:val="28"/>
          <w:szCs w:val="28"/>
        </w:rPr>
        <w:t>》专题片</w:t>
      </w:r>
    </w:p>
    <w:p w:rsidR="00EC1ECF" w:rsidRPr="00EC1ECF" w:rsidRDefault="00EC1ECF" w:rsidP="00EC1ECF">
      <w:pPr>
        <w:ind w:left="420"/>
      </w:pPr>
      <w:r w:rsidRPr="00EC1ECF">
        <w:rPr>
          <w:rFonts w:hint="eastAsia"/>
        </w:rPr>
        <w:t>上海自己拥有土生土长的曲艺：独脚戏、浦东说书、锣鼓书等；而发源于江南古城苏州的评弹和宣卷，也都在上海得到了发祥，成为具有全国影响的重要剧种、曲种。</w:t>
      </w:r>
    </w:p>
    <w:p w:rsidR="00EC1ECF" w:rsidRDefault="00EC1ECF" w:rsidP="00EC1ECF">
      <w:pPr>
        <w:ind w:left="420"/>
      </w:pPr>
      <w:r w:rsidRPr="00EC1ECF">
        <w:rPr>
          <w:rFonts w:hint="eastAsia"/>
        </w:rPr>
        <w:t>《上海说唱曲艺系列》专题片根植于上海悠久的历史传统与丰富的文化传承，通过专家评述、现场表演等方式，采取影像专题片的手段对独脚戏、浦东说书、宣卷、锣鼓书、上海评弹这五个曲艺的发展历程、传承方式、演出形式、音乐唱腔、表演艺术、艺人社团、传承人、名家名段等进行挖掘，达到对上海曲艺文化的继承、保护与发展的目的，让这五朵戏曲艺苑中的奇葩永不凋谢。</w:t>
      </w:r>
      <w:r w:rsidRPr="00EC1ECF">
        <w:rPr>
          <w:rFonts w:hint="eastAsia"/>
        </w:rPr>
        <w:t xml:space="preserve"> </w:t>
      </w:r>
    </w:p>
    <w:p w:rsidR="00EC1ECF" w:rsidRDefault="00EC1ECF" w:rsidP="00EC1ECF">
      <w:pPr>
        <w:ind w:left="420"/>
      </w:pPr>
      <w:r w:rsidRPr="00EC1ECF">
        <w:rPr>
          <w:rFonts w:hint="eastAsia"/>
        </w:rPr>
        <w:t>该专题片将深入上海各区收集大量素材，并走访政府部门、文化机构、中小学、演出场所等，采访各文化艺术种类的艺人、传承人、政府部门领导等，力图全面、详尽地还原各个曲艺的历史脉落，目前现状，并介绍传承发展的情况。每部片子片长约</w:t>
      </w:r>
      <w:r w:rsidRPr="00EC1ECF">
        <w:rPr>
          <w:rFonts w:hint="eastAsia"/>
        </w:rPr>
        <w:t>30</w:t>
      </w:r>
      <w:r w:rsidRPr="00EC1ECF">
        <w:rPr>
          <w:rFonts w:hint="eastAsia"/>
        </w:rPr>
        <w:t>分钟，共计</w:t>
      </w:r>
      <w:r>
        <w:rPr>
          <w:rFonts w:hint="eastAsia"/>
        </w:rPr>
        <w:t>150</w:t>
      </w:r>
      <w:r w:rsidRPr="00EC1ECF">
        <w:rPr>
          <w:rFonts w:hint="eastAsia"/>
        </w:rPr>
        <w:t>分钟。</w:t>
      </w:r>
      <w:r w:rsidRPr="00EC1ECF">
        <w:rPr>
          <w:rFonts w:hint="eastAsia"/>
        </w:rPr>
        <w:t xml:space="preserve"> </w:t>
      </w:r>
    </w:p>
    <w:p w:rsidR="00EC1ECF" w:rsidRPr="00EC1ECF" w:rsidRDefault="00EC1ECF" w:rsidP="00EC1ECF">
      <w:pPr>
        <w:ind w:left="420"/>
      </w:pPr>
      <w:r w:rsidRPr="00EC1ECF">
        <w:rPr>
          <w:rFonts w:hint="eastAsia"/>
        </w:rPr>
        <w:t>第一集</w:t>
      </w:r>
      <w:r w:rsidRPr="00EC1ECF">
        <w:rPr>
          <w:rFonts w:hint="eastAsia"/>
        </w:rPr>
        <w:t xml:space="preserve">  </w:t>
      </w:r>
      <w:r w:rsidRPr="00EC1ECF">
        <w:rPr>
          <w:rFonts w:hint="eastAsia"/>
        </w:rPr>
        <w:t>从老城厢里走出来：独脚戏</w:t>
      </w:r>
    </w:p>
    <w:p w:rsidR="00EC1ECF" w:rsidRPr="00EC1ECF" w:rsidRDefault="00EC1ECF" w:rsidP="00EC1ECF">
      <w:pPr>
        <w:ind w:left="420"/>
      </w:pPr>
      <w:r w:rsidRPr="00EC1ECF">
        <w:rPr>
          <w:rFonts w:hint="eastAsia"/>
        </w:rPr>
        <w:t>第二集</w:t>
      </w:r>
      <w:r w:rsidRPr="00EC1ECF">
        <w:rPr>
          <w:rFonts w:hint="eastAsia"/>
        </w:rPr>
        <w:t xml:space="preserve">  </w:t>
      </w:r>
      <w:r w:rsidRPr="00EC1ECF">
        <w:rPr>
          <w:rFonts w:hint="eastAsia"/>
        </w:rPr>
        <w:t>浦东人箱底的土“家当”：浦东说书</w:t>
      </w:r>
    </w:p>
    <w:p w:rsidR="00EC1ECF" w:rsidRPr="00EC1ECF" w:rsidRDefault="00EC1ECF" w:rsidP="00EC1ECF">
      <w:pPr>
        <w:ind w:left="420"/>
      </w:pPr>
      <w:r w:rsidRPr="00EC1ECF">
        <w:rPr>
          <w:rFonts w:hint="eastAsia"/>
        </w:rPr>
        <w:t>第三集</w:t>
      </w:r>
      <w:r w:rsidRPr="00EC1ECF">
        <w:rPr>
          <w:rFonts w:hint="eastAsia"/>
        </w:rPr>
        <w:t xml:space="preserve">  </w:t>
      </w:r>
      <w:r w:rsidRPr="00EC1ECF">
        <w:rPr>
          <w:rFonts w:hint="eastAsia"/>
        </w:rPr>
        <w:t>徘徊在濒临失传的边缘：锣鼓书</w:t>
      </w:r>
    </w:p>
    <w:p w:rsidR="00EC1ECF" w:rsidRPr="00EC1ECF" w:rsidRDefault="00EC1ECF" w:rsidP="00EC1ECF">
      <w:pPr>
        <w:ind w:left="420"/>
      </w:pPr>
      <w:r w:rsidRPr="00EC1ECF">
        <w:rPr>
          <w:rFonts w:hint="eastAsia"/>
        </w:rPr>
        <w:t>第四集</w:t>
      </w:r>
      <w:r w:rsidRPr="00EC1ECF">
        <w:rPr>
          <w:rFonts w:hint="eastAsia"/>
        </w:rPr>
        <w:t xml:space="preserve">  </w:t>
      </w:r>
      <w:r w:rsidRPr="00EC1ECF">
        <w:rPr>
          <w:rFonts w:hint="eastAsia"/>
        </w:rPr>
        <w:t>发祥兴盛在大上海：评弹</w:t>
      </w:r>
    </w:p>
    <w:p w:rsidR="00EC1ECF" w:rsidRPr="00EC1ECF" w:rsidRDefault="00EC1ECF" w:rsidP="00EC1ECF">
      <w:pPr>
        <w:ind w:left="420"/>
      </w:pPr>
      <w:r w:rsidRPr="00EC1ECF">
        <w:rPr>
          <w:rFonts w:hint="eastAsia"/>
        </w:rPr>
        <w:t>第五集</w:t>
      </w:r>
      <w:r w:rsidRPr="00EC1ECF">
        <w:rPr>
          <w:rFonts w:hint="eastAsia"/>
        </w:rPr>
        <w:t xml:space="preserve">  </w:t>
      </w:r>
      <w:r w:rsidRPr="00EC1ECF">
        <w:rPr>
          <w:rFonts w:hint="eastAsia"/>
        </w:rPr>
        <w:t>古老曲艺样式的浦东传承：宣卷</w:t>
      </w:r>
    </w:p>
    <w:p w:rsidR="00EC1ECF" w:rsidRPr="00EC1ECF" w:rsidRDefault="00EC1ECF" w:rsidP="00EC1ECF"/>
    <w:p w:rsidR="00F85015" w:rsidRDefault="00F74B55">
      <w:pPr>
        <w:pStyle w:val="1"/>
        <w:numPr>
          <w:ilvl w:val="0"/>
          <w:numId w:val="1"/>
        </w:numPr>
        <w:rPr>
          <w:rFonts w:ascii="黑体" w:eastAsia="黑体" w:hAnsi="黑体" w:cs="黑体"/>
          <w:sz w:val="28"/>
          <w:szCs w:val="28"/>
        </w:rPr>
      </w:pPr>
      <w:r>
        <w:rPr>
          <w:rFonts w:ascii="黑体" w:eastAsia="黑体" w:hAnsi="黑体" w:cs="黑体" w:hint="eastAsia"/>
          <w:sz w:val="28"/>
          <w:szCs w:val="28"/>
        </w:rPr>
        <w:t>《崇明扁担戏》专题片</w:t>
      </w:r>
    </w:p>
    <w:p w:rsidR="00D94B9F" w:rsidRPr="00D94B9F" w:rsidRDefault="00D94B9F" w:rsidP="00D94B9F">
      <w:pPr>
        <w:ind w:left="420"/>
      </w:pPr>
      <w:r w:rsidRPr="00D94B9F">
        <w:rPr>
          <w:rFonts w:hint="eastAsia"/>
        </w:rPr>
        <w:t xml:space="preserve"> </w:t>
      </w:r>
      <w:r w:rsidRPr="00D94B9F">
        <w:rPr>
          <w:rFonts w:hint="eastAsia"/>
        </w:rPr>
        <w:t>崇明扁担戏因其“一副扁担一台戏，一人演戏百人看”而得名，在崇明岛上被俗称为“木人头戏”，是布袋木偶戏的活化石。</w:t>
      </w:r>
      <w:r w:rsidRPr="00D94B9F">
        <w:rPr>
          <w:rFonts w:hint="eastAsia"/>
        </w:rPr>
        <w:t xml:space="preserve"> </w:t>
      </w:r>
    </w:p>
    <w:p w:rsidR="00D94B9F" w:rsidRPr="00D94B9F" w:rsidRDefault="00D94B9F" w:rsidP="00D94B9F">
      <w:pPr>
        <w:ind w:left="420"/>
      </w:pPr>
      <w:r w:rsidRPr="00D94B9F">
        <w:rPr>
          <w:rFonts w:hint="eastAsia"/>
        </w:rPr>
        <w:t xml:space="preserve"> </w:t>
      </w:r>
      <w:r w:rsidRPr="00D94B9F">
        <w:rPr>
          <w:rFonts w:hint="eastAsia"/>
        </w:rPr>
        <w:t>建设《崇明扁担戏》专题片，在资料性、学术性、欣赏性等方面，都是对祖国传统民间戏曲艺术形式的传承、保护、挖掘与利用。在本记录片的制作中，对其历史渊源、曲牌曲目、名家名段、演奏技巧、与时俱进等进行全方位的展示，力求通过音像形式构成一个完整的体系，这对民族文化的传承、传播和积累具有重大意义。</w:t>
      </w:r>
    </w:p>
    <w:p w:rsidR="00D94B9F" w:rsidRPr="00D94B9F" w:rsidRDefault="00D94B9F" w:rsidP="00D94B9F"/>
    <w:sectPr w:rsidR="00D94B9F" w:rsidRPr="00D94B9F" w:rsidSect="00F850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03B" w:rsidRDefault="00A9403B" w:rsidP="00883AB1">
      <w:r>
        <w:separator/>
      </w:r>
    </w:p>
  </w:endnote>
  <w:endnote w:type="continuationSeparator" w:id="1">
    <w:p w:rsidR="00A9403B" w:rsidRDefault="00A9403B" w:rsidP="00883AB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03B" w:rsidRDefault="00A9403B" w:rsidP="00883AB1">
      <w:r>
        <w:separator/>
      </w:r>
    </w:p>
  </w:footnote>
  <w:footnote w:type="continuationSeparator" w:id="1">
    <w:p w:rsidR="00A9403B" w:rsidRDefault="00A9403B" w:rsidP="00883A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2680D"/>
    <w:multiLevelType w:val="hybridMultilevel"/>
    <w:tmpl w:val="2EDE6AE4"/>
    <w:lvl w:ilvl="0" w:tplc="46A208B4">
      <w:start w:val="1"/>
      <w:numFmt w:val="bullet"/>
      <w:lvlText w:val="•"/>
      <w:lvlJc w:val="left"/>
      <w:pPr>
        <w:tabs>
          <w:tab w:val="num" w:pos="720"/>
        </w:tabs>
        <w:ind w:left="720" w:hanging="360"/>
      </w:pPr>
      <w:rPr>
        <w:rFonts w:ascii="宋体" w:hAnsi="宋体" w:hint="default"/>
      </w:rPr>
    </w:lvl>
    <w:lvl w:ilvl="1" w:tplc="54329A9E" w:tentative="1">
      <w:start w:val="1"/>
      <w:numFmt w:val="bullet"/>
      <w:lvlText w:val="•"/>
      <w:lvlJc w:val="left"/>
      <w:pPr>
        <w:tabs>
          <w:tab w:val="num" w:pos="1440"/>
        </w:tabs>
        <w:ind w:left="1440" w:hanging="360"/>
      </w:pPr>
      <w:rPr>
        <w:rFonts w:ascii="宋体" w:hAnsi="宋体" w:hint="default"/>
      </w:rPr>
    </w:lvl>
    <w:lvl w:ilvl="2" w:tplc="2F02B5FC" w:tentative="1">
      <w:start w:val="1"/>
      <w:numFmt w:val="bullet"/>
      <w:lvlText w:val="•"/>
      <w:lvlJc w:val="left"/>
      <w:pPr>
        <w:tabs>
          <w:tab w:val="num" w:pos="2160"/>
        </w:tabs>
        <w:ind w:left="2160" w:hanging="360"/>
      </w:pPr>
      <w:rPr>
        <w:rFonts w:ascii="宋体" w:hAnsi="宋体" w:hint="default"/>
      </w:rPr>
    </w:lvl>
    <w:lvl w:ilvl="3" w:tplc="3A147B1C" w:tentative="1">
      <w:start w:val="1"/>
      <w:numFmt w:val="bullet"/>
      <w:lvlText w:val="•"/>
      <w:lvlJc w:val="left"/>
      <w:pPr>
        <w:tabs>
          <w:tab w:val="num" w:pos="2880"/>
        </w:tabs>
        <w:ind w:left="2880" w:hanging="360"/>
      </w:pPr>
      <w:rPr>
        <w:rFonts w:ascii="宋体" w:hAnsi="宋体" w:hint="default"/>
      </w:rPr>
    </w:lvl>
    <w:lvl w:ilvl="4" w:tplc="632A9FC2" w:tentative="1">
      <w:start w:val="1"/>
      <w:numFmt w:val="bullet"/>
      <w:lvlText w:val="•"/>
      <w:lvlJc w:val="left"/>
      <w:pPr>
        <w:tabs>
          <w:tab w:val="num" w:pos="3600"/>
        </w:tabs>
        <w:ind w:left="3600" w:hanging="360"/>
      </w:pPr>
      <w:rPr>
        <w:rFonts w:ascii="宋体" w:hAnsi="宋体" w:hint="default"/>
      </w:rPr>
    </w:lvl>
    <w:lvl w:ilvl="5" w:tplc="77986764" w:tentative="1">
      <w:start w:val="1"/>
      <w:numFmt w:val="bullet"/>
      <w:lvlText w:val="•"/>
      <w:lvlJc w:val="left"/>
      <w:pPr>
        <w:tabs>
          <w:tab w:val="num" w:pos="4320"/>
        </w:tabs>
        <w:ind w:left="4320" w:hanging="360"/>
      </w:pPr>
      <w:rPr>
        <w:rFonts w:ascii="宋体" w:hAnsi="宋体" w:hint="default"/>
      </w:rPr>
    </w:lvl>
    <w:lvl w:ilvl="6" w:tplc="D2909496" w:tentative="1">
      <w:start w:val="1"/>
      <w:numFmt w:val="bullet"/>
      <w:lvlText w:val="•"/>
      <w:lvlJc w:val="left"/>
      <w:pPr>
        <w:tabs>
          <w:tab w:val="num" w:pos="5040"/>
        </w:tabs>
        <w:ind w:left="5040" w:hanging="360"/>
      </w:pPr>
      <w:rPr>
        <w:rFonts w:ascii="宋体" w:hAnsi="宋体" w:hint="default"/>
      </w:rPr>
    </w:lvl>
    <w:lvl w:ilvl="7" w:tplc="AD029866" w:tentative="1">
      <w:start w:val="1"/>
      <w:numFmt w:val="bullet"/>
      <w:lvlText w:val="•"/>
      <w:lvlJc w:val="left"/>
      <w:pPr>
        <w:tabs>
          <w:tab w:val="num" w:pos="5760"/>
        </w:tabs>
        <w:ind w:left="5760" w:hanging="360"/>
      </w:pPr>
      <w:rPr>
        <w:rFonts w:ascii="宋体" w:hAnsi="宋体" w:hint="default"/>
      </w:rPr>
    </w:lvl>
    <w:lvl w:ilvl="8" w:tplc="0AA01C86" w:tentative="1">
      <w:start w:val="1"/>
      <w:numFmt w:val="bullet"/>
      <w:lvlText w:val="•"/>
      <w:lvlJc w:val="left"/>
      <w:pPr>
        <w:tabs>
          <w:tab w:val="num" w:pos="6480"/>
        </w:tabs>
        <w:ind w:left="6480" w:hanging="360"/>
      </w:pPr>
      <w:rPr>
        <w:rFonts w:ascii="宋体" w:hAnsi="宋体" w:hint="default"/>
      </w:rPr>
    </w:lvl>
  </w:abstractNum>
  <w:abstractNum w:abstractNumId="1">
    <w:nsid w:val="0AAC2AFB"/>
    <w:multiLevelType w:val="hybridMultilevel"/>
    <w:tmpl w:val="3144487A"/>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08C0DA8"/>
    <w:multiLevelType w:val="hybridMultilevel"/>
    <w:tmpl w:val="3DC4D2FE"/>
    <w:lvl w:ilvl="0" w:tplc="E8EAD6DE">
      <w:start w:val="1"/>
      <w:numFmt w:val="bullet"/>
      <w:lvlText w:val="•"/>
      <w:lvlJc w:val="left"/>
      <w:pPr>
        <w:tabs>
          <w:tab w:val="num" w:pos="720"/>
        </w:tabs>
        <w:ind w:left="720" w:hanging="360"/>
      </w:pPr>
      <w:rPr>
        <w:rFonts w:ascii="宋体" w:hAnsi="宋体" w:hint="default"/>
      </w:rPr>
    </w:lvl>
    <w:lvl w:ilvl="1" w:tplc="B8C26ABA" w:tentative="1">
      <w:start w:val="1"/>
      <w:numFmt w:val="bullet"/>
      <w:lvlText w:val="•"/>
      <w:lvlJc w:val="left"/>
      <w:pPr>
        <w:tabs>
          <w:tab w:val="num" w:pos="1440"/>
        </w:tabs>
        <w:ind w:left="1440" w:hanging="360"/>
      </w:pPr>
      <w:rPr>
        <w:rFonts w:ascii="宋体" w:hAnsi="宋体" w:hint="default"/>
      </w:rPr>
    </w:lvl>
    <w:lvl w:ilvl="2" w:tplc="BEF07146" w:tentative="1">
      <w:start w:val="1"/>
      <w:numFmt w:val="bullet"/>
      <w:lvlText w:val="•"/>
      <w:lvlJc w:val="left"/>
      <w:pPr>
        <w:tabs>
          <w:tab w:val="num" w:pos="2160"/>
        </w:tabs>
        <w:ind w:left="2160" w:hanging="360"/>
      </w:pPr>
      <w:rPr>
        <w:rFonts w:ascii="宋体" w:hAnsi="宋体" w:hint="default"/>
      </w:rPr>
    </w:lvl>
    <w:lvl w:ilvl="3" w:tplc="E6328C94" w:tentative="1">
      <w:start w:val="1"/>
      <w:numFmt w:val="bullet"/>
      <w:lvlText w:val="•"/>
      <w:lvlJc w:val="left"/>
      <w:pPr>
        <w:tabs>
          <w:tab w:val="num" w:pos="2880"/>
        </w:tabs>
        <w:ind w:left="2880" w:hanging="360"/>
      </w:pPr>
      <w:rPr>
        <w:rFonts w:ascii="宋体" w:hAnsi="宋体" w:hint="default"/>
      </w:rPr>
    </w:lvl>
    <w:lvl w:ilvl="4" w:tplc="7CAE81A0" w:tentative="1">
      <w:start w:val="1"/>
      <w:numFmt w:val="bullet"/>
      <w:lvlText w:val="•"/>
      <w:lvlJc w:val="left"/>
      <w:pPr>
        <w:tabs>
          <w:tab w:val="num" w:pos="3600"/>
        </w:tabs>
        <w:ind w:left="3600" w:hanging="360"/>
      </w:pPr>
      <w:rPr>
        <w:rFonts w:ascii="宋体" w:hAnsi="宋体" w:hint="default"/>
      </w:rPr>
    </w:lvl>
    <w:lvl w:ilvl="5" w:tplc="5784F6BC" w:tentative="1">
      <w:start w:val="1"/>
      <w:numFmt w:val="bullet"/>
      <w:lvlText w:val="•"/>
      <w:lvlJc w:val="left"/>
      <w:pPr>
        <w:tabs>
          <w:tab w:val="num" w:pos="4320"/>
        </w:tabs>
        <w:ind w:left="4320" w:hanging="360"/>
      </w:pPr>
      <w:rPr>
        <w:rFonts w:ascii="宋体" w:hAnsi="宋体" w:hint="default"/>
      </w:rPr>
    </w:lvl>
    <w:lvl w:ilvl="6" w:tplc="21843F94" w:tentative="1">
      <w:start w:val="1"/>
      <w:numFmt w:val="bullet"/>
      <w:lvlText w:val="•"/>
      <w:lvlJc w:val="left"/>
      <w:pPr>
        <w:tabs>
          <w:tab w:val="num" w:pos="5040"/>
        </w:tabs>
        <w:ind w:left="5040" w:hanging="360"/>
      </w:pPr>
      <w:rPr>
        <w:rFonts w:ascii="宋体" w:hAnsi="宋体" w:hint="default"/>
      </w:rPr>
    </w:lvl>
    <w:lvl w:ilvl="7" w:tplc="A4C0F344" w:tentative="1">
      <w:start w:val="1"/>
      <w:numFmt w:val="bullet"/>
      <w:lvlText w:val="•"/>
      <w:lvlJc w:val="left"/>
      <w:pPr>
        <w:tabs>
          <w:tab w:val="num" w:pos="5760"/>
        </w:tabs>
        <w:ind w:left="5760" w:hanging="360"/>
      </w:pPr>
      <w:rPr>
        <w:rFonts w:ascii="宋体" w:hAnsi="宋体" w:hint="default"/>
      </w:rPr>
    </w:lvl>
    <w:lvl w:ilvl="8" w:tplc="0B120C08" w:tentative="1">
      <w:start w:val="1"/>
      <w:numFmt w:val="bullet"/>
      <w:lvlText w:val="•"/>
      <w:lvlJc w:val="left"/>
      <w:pPr>
        <w:tabs>
          <w:tab w:val="num" w:pos="6480"/>
        </w:tabs>
        <w:ind w:left="6480" w:hanging="360"/>
      </w:pPr>
      <w:rPr>
        <w:rFonts w:ascii="宋体" w:hAnsi="宋体" w:hint="default"/>
      </w:rPr>
    </w:lvl>
  </w:abstractNum>
  <w:abstractNum w:abstractNumId="3">
    <w:nsid w:val="23CB4CFA"/>
    <w:multiLevelType w:val="hybridMultilevel"/>
    <w:tmpl w:val="9D02EFB0"/>
    <w:lvl w:ilvl="0" w:tplc="FAE85544">
      <w:start w:val="1"/>
      <w:numFmt w:val="bullet"/>
      <w:lvlText w:val="•"/>
      <w:lvlJc w:val="left"/>
      <w:pPr>
        <w:tabs>
          <w:tab w:val="num" w:pos="720"/>
        </w:tabs>
        <w:ind w:left="720" w:hanging="360"/>
      </w:pPr>
      <w:rPr>
        <w:rFonts w:ascii="宋体" w:hAnsi="宋体" w:hint="default"/>
      </w:rPr>
    </w:lvl>
    <w:lvl w:ilvl="1" w:tplc="7F72B732" w:tentative="1">
      <w:start w:val="1"/>
      <w:numFmt w:val="bullet"/>
      <w:lvlText w:val="•"/>
      <w:lvlJc w:val="left"/>
      <w:pPr>
        <w:tabs>
          <w:tab w:val="num" w:pos="1440"/>
        </w:tabs>
        <w:ind w:left="1440" w:hanging="360"/>
      </w:pPr>
      <w:rPr>
        <w:rFonts w:ascii="宋体" w:hAnsi="宋体" w:hint="default"/>
      </w:rPr>
    </w:lvl>
    <w:lvl w:ilvl="2" w:tplc="B0D80244" w:tentative="1">
      <w:start w:val="1"/>
      <w:numFmt w:val="bullet"/>
      <w:lvlText w:val="•"/>
      <w:lvlJc w:val="left"/>
      <w:pPr>
        <w:tabs>
          <w:tab w:val="num" w:pos="2160"/>
        </w:tabs>
        <w:ind w:left="2160" w:hanging="360"/>
      </w:pPr>
      <w:rPr>
        <w:rFonts w:ascii="宋体" w:hAnsi="宋体" w:hint="default"/>
      </w:rPr>
    </w:lvl>
    <w:lvl w:ilvl="3" w:tplc="418E6484" w:tentative="1">
      <w:start w:val="1"/>
      <w:numFmt w:val="bullet"/>
      <w:lvlText w:val="•"/>
      <w:lvlJc w:val="left"/>
      <w:pPr>
        <w:tabs>
          <w:tab w:val="num" w:pos="2880"/>
        </w:tabs>
        <w:ind w:left="2880" w:hanging="360"/>
      </w:pPr>
      <w:rPr>
        <w:rFonts w:ascii="宋体" w:hAnsi="宋体" w:hint="default"/>
      </w:rPr>
    </w:lvl>
    <w:lvl w:ilvl="4" w:tplc="B80E7A3A" w:tentative="1">
      <w:start w:val="1"/>
      <w:numFmt w:val="bullet"/>
      <w:lvlText w:val="•"/>
      <w:lvlJc w:val="left"/>
      <w:pPr>
        <w:tabs>
          <w:tab w:val="num" w:pos="3600"/>
        </w:tabs>
        <w:ind w:left="3600" w:hanging="360"/>
      </w:pPr>
      <w:rPr>
        <w:rFonts w:ascii="宋体" w:hAnsi="宋体" w:hint="default"/>
      </w:rPr>
    </w:lvl>
    <w:lvl w:ilvl="5" w:tplc="830242DE" w:tentative="1">
      <w:start w:val="1"/>
      <w:numFmt w:val="bullet"/>
      <w:lvlText w:val="•"/>
      <w:lvlJc w:val="left"/>
      <w:pPr>
        <w:tabs>
          <w:tab w:val="num" w:pos="4320"/>
        </w:tabs>
        <w:ind w:left="4320" w:hanging="360"/>
      </w:pPr>
      <w:rPr>
        <w:rFonts w:ascii="宋体" w:hAnsi="宋体" w:hint="default"/>
      </w:rPr>
    </w:lvl>
    <w:lvl w:ilvl="6" w:tplc="BC50D384" w:tentative="1">
      <w:start w:val="1"/>
      <w:numFmt w:val="bullet"/>
      <w:lvlText w:val="•"/>
      <w:lvlJc w:val="left"/>
      <w:pPr>
        <w:tabs>
          <w:tab w:val="num" w:pos="5040"/>
        </w:tabs>
        <w:ind w:left="5040" w:hanging="360"/>
      </w:pPr>
      <w:rPr>
        <w:rFonts w:ascii="宋体" w:hAnsi="宋体" w:hint="default"/>
      </w:rPr>
    </w:lvl>
    <w:lvl w:ilvl="7" w:tplc="EFB49158" w:tentative="1">
      <w:start w:val="1"/>
      <w:numFmt w:val="bullet"/>
      <w:lvlText w:val="•"/>
      <w:lvlJc w:val="left"/>
      <w:pPr>
        <w:tabs>
          <w:tab w:val="num" w:pos="5760"/>
        </w:tabs>
        <w:ind w:left="5760" w:hanging="360"/>
      </w:pPr>
      <w:rPr>
        <w:rFonts w:ascii="宋体" w:hAnsi="宋体" w:hint="default"/>
      </w:rPr>
    </w:lvl>
    <w:lvl w:ilvl="8" w:tplc="4418CA9E" w:tentative="1">
      <w:start w:val="1"/>
      <w:numFmt w:val="bullet"/>
      <w:lvlText w:val="•"/>
      <w:lvlJc w:val="left"/>
      <w:pPr>
        <w:tabs>
          <w:tab w:val="num" w:pos="6480"/>
        </w:tabs>
        <w:ind w:left="6480" w:hanging="360"/>
      </w:pPr>
      <w:rPr>
        <w:rFonts w:ascii="宋体" w:hAnsi="宋体" w:hint="default"/>
      </w:rPr>
    </w:lvl>
  </w:abstractNum>
  <w:abstractNum w:abstractNumId="4">
    <w:nsid w:val="2D3E651F"/>
    <w:multiLevelType w:val="hybridMultilevel"/>
    <w:tmpl w:val="43267DCA"/>
    <w:lvl w:ilvl="0" w:tplc="16700C5A">
      <w:start w:val="1"/>
      <w:numFmt w:val="bullet"/>
      <w:lvlText w:val="•"/>
      <w:lvlJc w:val="left"/>
      <w:pPr>
        <w:tabs>
          <w:tab w:val="num" w:pos="720"/>
        </w:tabs>
        <w:ind w:left="720" w:hanging="360"/>
      </w:pPr>
      <w:rPr>
        <w:rFonts w:ascii="宋体" w:hAnsi="宋体" w:hint="default"/>
      </w:rPr>
    </w:lvl>
    <w:lvl w:ilvl="1" w:tplc="184A159A" w:tentative="1">
      <w:start w:val="1"/>
      <w:numFmt w:val="bullet"/>
      <w:lvlText w:val="•"/>
      <w:lvlJc w:val="left"/>
      <w:pPr>
        <w:tabs>
          <w:tab w:val="num" w:pos="1440"/>
        </w:tabs>
        <w:ind w:left="1440" w:hanging="360"/>
      </w:pPr>
      <w:rPr>
        <w:rFonts w:ascii="宋体" w:hAnsi="宋体" w:hint="default"/>
      </w:rPr>
    </w:lvl>
    <w:lvl w:ilvl="2" w:tplc="26DC3B56" w:tentative="1">
      <w:start w:val="1"/>
      <w:numFmt w:val="bullet"/>
      <w:lvlText w:val="•"/>
      <w:lvlJc w:val="left"/>
      <w:pPr>
        <w:tabs>
          <w:tab w:val="num" w:pos="2160"/>
        </w:tabs>
        <w:ind w:left="2160" w:hanging="360"/>
      </w:pPr>
      <w:rPr>
        <w:rFonts w:ascii="宋体" w:hAnsi="宋体" w:hint="default"/>
      </w:rPr>
    </w:lvl>
    <w:lvl w:ilvl="3" w:tplc="A2B0C0E8" w:tentative="1">
      <w:start w:val="1"/>
      <w:numFmt w:val="bullet"/>
      <w:lvlText w:val="•"/>
      <w:lvlJc w:val="left"/>
      <w:pPr>
        <w:tabs>
          <w:tab w:val="num" w:pos="2880"/>
        </w:tabs>
        <w:ind w:left="2880" w:hanging="360"/>
      </w:pPr>
      <w:rPr>
        <w:rFonts w:ascii="宋体" w:hAnsi="宋体" w:hint="default"/>
      </w:rPr>
    </w:lvl>
    <w:lvl w:ilvl="4" w:tplc="FC8AEAC0" w:tentative="1">
      <w:start w:val="1"/>
      <w:numFmt w:val="bullet"/>
      <w:lvlText w:val="•"/>
      <w:lvlJc w:val="left"/>
      <w:pPr>
        <w:tabs>
          <w:tab w:val="num" w:pos="3600"/>
        </w:tabs>
        <w:ind w:left="3600" w:hanging="360"/>
      </w:pPr>
      <w:rPr>
        <w:rFonts w:ascii="宋体" w:hAnsi="宋体" w:hint="default"/>
      </w:rPr>
    </w:lvl>
    <w:lvl w:ilvl="5" w:tplc="4AD41C40" w:tentative="1">
      <w:start w:val="1"/>
      <w:numFmt w:val="bullet"/>
      <w:lvlText w:val="•"/>
      <w:lvlJc w:val="left"/>
      <w:pPr>
        <w:tabs>
          <w:tab w:val="num" w:pos="4320"/>
        </w:tabs>
        <w:ind w:left="4320" w:hanging="360"/>
      </w:pPr>
      <w:rPr>
        <w:rFonts w:ascii="宋体" w:hAnsi="宋体" w:hint="default"/>
      </w:rPr>
    </w:lvl>
    <w:lvl w:ilvl="6" w:tplc="1CB8456C" w:tentative="1">
      <w:start w:val="1"/>
      <w:numFmt w:val="bullet"/>
      <w:lvlText w:val="•"/>
      <w:lvlJc w:val="left"/>
      <w:pPr>
        <w:tabs>
          <w:tab w:val="num" w:pos="5040"/>
        </w:tabs>
        <w:ind w:left="5040" w:hanging="360"/>
      </w:pPr>
      <w:rPr>
        <w:rFonts w:ascii="宋体" w:hAnsi="宋体" w:hint="default"/>
      </w:rPr>
    </w:lvl>
    <w:lvl w:ilvl="7" w:tplc="B748E880" w:tentative="1">
      <w:start w:val="1"/>
      <w:numFmt w:val="bullet"/>
      <w:lvlText w:val="•"/>
      <w:lvlJc w:val="left"/>
      <w:pPr>
        <w:tabs>
          <w:tab w:val="num" w:pos="5760"/>
        </w:tabs>
        <w:ind w:left="5760" w:hanging="360"/>
      </w:pPr>
      <w:rPr>
        <w:rFonts w:ascii="宋体" w:hAnsi="宋体" w:hint="default"/>
      </w:rPr>
    </w:lvl>
    <w:lvl w:ilvl="8" w:tplc="12BCFD7C" w:tentative="1">
      <w:start w:val="1"/>
      <w:numFmt w:val="bullet"/>
      <w:lvlText w:val="•"/>
      <w:lvlJc w:val="left"/>
      <w:pPr>
        <w:tabs>
          <w:tab w:val="num" w:pos="6480"/>
        </w:tabs>
        <w:ind w:left="6480" w:hanging="360"/>
      </w:pPr>
      <w:rPr>
        <w:rFonts w:ascii="宋体" w:hAnsi="宋体" w:hint="default"/>
      </w:rPr>
    </w:lvl>
  </w:abstractNum>
  <w:abstractNum w:abstractNumId="5">
    <w:nsid w:val="4ADEABEB"/>
    <w:multiLevelType w:val="singleLevel"/>
    <w:tmpl w:val="4ADEABEB"/>
    <w:lvl w:ilvl="0">
      <w:start w:val="1"/>
      <w:numFmt w:val="chineseCounting"/>
      <w:suff w:val="nothing"/>
      <w:lvlText w:val="%1、"/>
      <w:lvlJc w:val="left"/>
      <w:pPr>
        <w:ind w:left="0" w:firstLine="420"/>
      </w:pPr>
      <w:rPr>
        <w:rFonts w:hint="eastAsia"/>
      </w:rPr>
    </w:lvl>
  </w:abstractNum>
  <w:abstractNum w:abstractNumId="6">
    <w:nsid w:val="6B7244D9"/>
    <w:multiLevelType w:val="hybridMultilevel"/>
    <w:tmpl w:val="EC02B1F2"/>
    <w:lvl w:ilvl="0" w:tplc="3690C38E">
      <w:start w:val="1"/>
      <w:numFmt w:val="bullet"/>
      <w:lvlText w:val="•"/>
      <w:lvlJc w:val="left"/>
      <w:pPr>
        <w:tabs>
          <w:tab w:val="num" w:pos="720"/>
        </w:tabs>
        <w:ind w:left="720" w:hanging="360"/>
      </w:pPr>
      <w:rPr>
        <w:rFonts w:ascii="宋体" w:hAnsi="宋体" w:hint="default"/>
      </w:rPr>
    </w:lvl>
    <w:lvl w:ilvl="1" w:tplc="B88671D8" w:tentative="1">
      <w:start w:val="1"/>
      <w:numFmt w:val="bullet"/>
      <w:lvlText w:val="•"/>
      <w:lvlJc w:val="left"/>
      <w:pPr>
        <w:tabs>
          <w:tab w:val="num" w:pos="1440"/>
        </w:tabs>
        <w:ind w:left="1440" w:hanging="360"/>
      </w:pPr>
      <w:rPr>
        <w:rFonts w:ascii="宋体" w:hAnsi="宋体" w:hint="default"/>
      </w:rPr>
    </w:lvl>
    <w:lvl w:ilvl="2" w:tplc="CED68902" w:tentative="1">
      <w:start w:val="1"/>
      <w:numFmt w:val="bullet"/>
      <w:lvlText w:val="•"/>
      <w:lvlJc w:val="left"/>
      <w:pPr>
        <w:tabs>
          <w:tab w:val="num" w:pos="2160"/>
        </w:tabs>
        <w:ind w:left="2160" w:hanging="360"/>
      </w:pPr>
      <w:rPr>
        <w:rFonts w:ascii="宋体" w:hAnsi="宋体" w:hint="default"/>
      </w:rPr>
    </w:lvl>
    <w:lvl w:ilvl="3" w:tplc="8410FBB2" w:tentative="1">
      <w:start w:val="1"/>
      <w:numFmt w:val="bullet"/>
      <w:lvlText w:val="•"/>
      <w:lvlJc w:val="left"/>
      <w:pPr>
        <w:tabs>
          <w:tab w:val="num" w:pos="2880"/>
        </w:tabs>
        <w:ind w:left="2880" w:hanging="360"/>
      </w:pPr>
      <w:rPr>
        <w:rFonts w:ascii="宋体" w:hAnsi="宋体" w:hint="default"/>
      </w:rPr>
    </w:lvl>
    <w:lvl w:ilvl="4" w:tplc="85F0A7F2" w:tentative="1">
      <w:start w:val="1"/>
      <w:numFmt w:val="bullet"/>
      <w:lvlText w:val="•"/>
      <w:lvlJc w:val="left"/>
      <w:pPr>
        <w:tabs>
          <w:tab w:val="num" w:pos="3600"/>
        </w:tabs>
        <w:ind w:left="3600" w:hanging="360"/>
      </w:pPr>
      <w:rPr>
        <w:rFonts w:ascii="宋体" w:hAnsi="宋体" w:hint="default"/>
      </w:rPr>
    </w:lvl>
    <w:lvl w:ilvl="5" w:tplc="A1BAD010" w:tentative="1">
      <w:start w:val="1"/>
      <w:numFmt w:val="bullet"/>
      <w:lvlText w:val="•"/>
      <w:lvlJc w:val="left"/>
      <w:pPr>
        <w:tabs>
          <w:tab w:val="num" w:pos="4320"/>
        </w:tabs>
        <w:ind w:left="4320" w:hanging="360"/>
      </w:pPr>
      <w:rPr>
        <w:rFonts w:ascii="宋体" w:hAnsi="宋体" w:hint="default"/>
      </w:rPr>
    </w:lvl>
    <w:lvl w:ilvl="6" w:tplc="B58090BC" w:tentative="1">
      <w:start w:val="1"/>
      <w:numFmt w:val="bullet"/>
      <w:lvlText w:val="•"/>
      <w:lvlJc w:val="left"/>
      <w:pPr>
        <w:tabs>
          <w:tab w:val="num" w:pos="5040"/>
        </w:tabs>
        <w:ind w:left="5040" w:hanging="360"/>
      </w:pPr>
      <w:rPr>
        <w:rFonts w:ascii="宋体" w:hAnsi="宋体" w:hint="default"/>
      </w:rPr>
    </w:lvl>
    <w:lvl w:ilvl="7" w:tplc="04D00A38" w:tentative="1">
      <w:start w:val="1"/>
      <w:numFmt w:val="bullet"/>
      <w:lvlText w:val="•"/>
      <w:lvlJc w:val="left"/>
      <w:pPr>
        <w:tabs>
          <w:tab w:val="num" w:pos="5760"/>
        </w:tabs>
        <w:ind w:left="5760" w:hanging="360"/>
      </w:pPr>
      <w:rPr>
        <w:rFonts w:ascii="宋体" w:hAnsi="宋体" w:hint="default"/>
      </w:rPr>
    </w:lvl>
    <w:lvl w:ilvl="8" w:tplc="8B887B40" w:tentative="1">
      <w:start w:val="1"/>
      <w:numFmt w:val="bullet"/>
      <w:lvlText w:val="•"/>
      <w:lvlJc w:val="left"/>
      <w:pPr>
        <w:tabs>
          <w:tab w:val="num" w:pos="6480"/>
        </w:tabs>
        <w:ind w:left="6480" w:hanging="360"/>
      </w:pPr>
      <w:rPr>
        <w:rFonts w:ascii="宋体" w:hAnsi="宋体" w:hint="default"/>
      </w:rPr>
    </w:lvl>
  </w:abstractNum>
  <w:abstractNum w:abstractNumId="7">
    <w:nsid w:val="7CC025D4"/>
    <w:multiLevelType w:val="hybridMultilevel"/>
    <w:tmpl w:val="DD92C75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1"/>
  </w:num>
  <w:num w:numId="4">
    <w:abstractNumId w:val="4"/>
  </w:num>
  <w:num w:numId="5">
    <w:abstractNumId w:val="2"/>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VhNzU0ZWZmOGViZjg0NDk0YjFiYmVhYmI4MjZjZWUifQ=="/>
  </w:docVars>
  <w:rsids>
    <w:rsidRoot w:val="4FAF04E8"/>
    <w:rsid w:val="001809E0"/>
    <w:rsid w:val="00445EA9"/>
    <w:rsid w:val="00487140"/>
    <w:rsid w:val="004C6256"/>
    <w:rsid w:val="006967E7"/>
    <w:rsid w:val="0077322D"/>
    <w:rsid w:val="0083357F"/>
    <w:rsid w:val="00846A51"/>
    <w:rsid w:val="00883AB1"/>
    <w:rsid w:val="00991F64"/>
    <w:rsid w:val="00A9403B"/>
    <w:rsid w:val="00AB7C71"/>
    <w:rsid w:val="00C1612E"/>
    <w:rsid w:val="00C34D1E"/>
    <w:rsid w:val="00CB56BD"/>
    <w:rsid w:val="00D167E8"/>
    <w:rsid w:val="00D94B9F"/>
    <w:rsid w:val="00DB49A7"/>
    <w:rsid w:val="00E12E10"/>
    <w:rsid w:val="00E93496"/>
    <w:rsid w:val="00EC1ECF"/>
    <w:rsid w:val="00ED0D38"/>
    <w:rsid w:val="00F74B55"/>
    <w:rsid w:val="00F85015"/>
    <w:rsid w:val="00F85546"/>
    <w:rsid w:val="00FE33B3"/>
    <w:rsid w:val="3EA42E21"/>
    <w:rsid w:val="44997A3F"/>
    <w:rsid w:val="4DEC1E4B"/>
    <w:rsid w:val="4FAF04E8"/>
    <w:rsid w:val="520647E8"/>
    <w:rsid w:val="61AE4534"/>
    <w:rsid w:val="648669A1"/>
    <w:rsid w:val="690D143F"/>
    <w:rsid w:val="6D796AF7"/>
    <w:rsid w:val="6F6D2B0F"/>
    <w:rsid w:val="738700A4"/>
    <w:rsid w:val="7E434C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5015"/>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F85015"/>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F850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883A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83AB1"/>
    <w:rPr>
      <w:rFonts w:asciiTheme="minorHAnsi" w:eastAsiaTheme="minorEastAsia" w:hAnsiTheme="minorHAnsi" w:cstheme="minorBidi"/>
      <w:kern w:val="2"/>
      <w:sz w:val="18"/>
      <w:szCs w:val="18"/>
    </w:rPr>
  </w:style>
  <w:style w:type="paragraph" w:styleId="a5">
    <w:name w:val="footer"/>
    <w:basedOn w:val="a"/>
    <w:link w:val="Char0"/>
    <w:rsid w:val="00883AB1"/>
    <w:pPr>
      <w:tabs>
        <w:tab w:val="center" w:pos="4153"/>
        <w:tab w:val="right" w:pos="8306"/>
      </w:tabs>
      <w:snapToGrid w:val="0"/>
      <w:jc w:val="left"/>
    </w:pPr>
    <w:rPr>
      <w:sz w:val="18"/>
      <w:szCs w:val="18"/>
    </w:rPr>
  </w:style>
  <w:style w:type="character" w:customStyle="1" w:styleId="Char0">
    <w:name w:val="页脚 Char"/>
    <w:basedOn w:val="a0"/>
    <w:link w:val="a5"/>
    <w:rsid w:val="00883AB1"/>
    <w:rPr>
      <w:rFonts w:asciiTheme="minorHAnsi" w:eastAsiaTheme="minorEastAsia" w:hAnsiTheme="minorHAnsi" w:cstheme="minorBidi"/>
      <w:kern w:val="2"/>
      <w:sz w:val="18"/>
      <w:szCs w:val="18"/>
    </w:rPr>
  </w:style>
  <w:style w:type="paragraph" w:styleId="a6">
    <w:name w:val="List Paragraph"/>
    <w:basedOn w:val="a"/>
    <w:uiPriority w:val="34"/>
    <w:unhideWhenUsed/>
    <w:qFormat/>
    <w:rsid w:val="00EC1ECF"/>
    <w:pPr>
      <w:ind w:firstLineChars="200" w:firstLine="420"/>
    </w:pPr>
  </w:style>
</w:styles>
</file>

<file path=word/webSettings.xml><?xml version="1.0" encoding="utf-8"?>
<w:webSettings xmlns:r="http://schemas.openxmlformats.org/officeDocument/2006/relationships" xmlns:w="http://schemas.openxmlformats.org/wordprocessingml/2006/main">
  <w:divs>
    <w:div w:id="205070171">
      <w:bodyDiv w:val="1"/>
      <w:marLeft w:val="0"/>
      <w:marRight w:val="0"/>
      <w:marTop w:val="0"/>
      <w:marBottom w:val="0"/>
      <w:divBdr>
        <w:top w:val="none" w:sz="0" w:space="0" w:color="auto"/>
        <w:left w:val="none" w:sz="0" w:space="0" w:color="auto"/>
        <w:bottom w:val="none" w:sz="0" w:space="0" w:color="auto"/>
        <w:right w:val="none" w:sz="0" w:space="0" w:color="auto"/>
      </w:divBdr>
      <w:divsChild>
        <w:div w:id="275792811">
          <w:marLeft w:val="547"/>
          <w:marRight w:val="0"/>
          <w:marTop w:val="0"/>
          <w:marBottom w:val="0"/>
          <w:divBdr>
            <w:top w:val="none" w:sz="0" w:space="0" w:color="auto"/>
            <w:left w:val="none" w:sz="0" w:space="0" w:color="auto"/>
            <w:bottom w:val="none" w:sz="0" w:space="0" w:color="auto"/>
            <w:right w:val="none" w:sz="0" w:space="0" w:color="auto"/>
          </w:divBdr>
        </w:div>
      </w:divsChild>
    </w:div>
    <w:div w:id="267781761">
      <w:bodyDiv w:val="1"/>
      <w:marLeft w:val="0"/>
      <w:marRight w:val="0"/>
      <w:marTop w:val="0"/>
      <w:marBottom w:val="0"/>
      <w:divBdr>
        <w:top w:val="none" w:sz="0" w:space="0" w:color="auto"/>
        <w:left w:val="none" w:sz="0" w:space="0" w:color="auto"/>
        <w:bottom w:val="none" w:sz="0" w:space="0" w:color="auto"/>
        <w:right w:val="none" w:sz="0" w:space="0" w:color="auto"/>
      </w:divBdr>
    </w:div>
    <w:div w:id="545220235">
      <w:bodyDiv w:val="1"/>
      <w:marLeft w:val="0"/>
      <w:marRight w:val="0"/>
      <w:marTop w:val="0"/>
      <w:marBottom w:val="0"/>
      <w:divBdr>
        <w:top w:val="none" w:sz="0" w:space="0" w:color="auto"/>
        <w:left w:val="none" w:sz="0" w:space="0" w:color="auto"/>
        <w:bottom w:val="none" w:sz="0" w:space="0" w:color="auto"/>
        <w:right w:val="none" w:sz="0" w:space="0" w:color="auto"/>
      </w:divBdr>
    </w:div>
    <w:div w:id="650450704">
      <w:bodyDiv w:val="1"/>
      <w:marLeft w:val="0"/>
      <w:marRight w:val="0"/>
      <w:marTop w:val="0"/>
      <w:marBottom w:val="0"/>
      <w:divBdr>
        <w:top w:val="none" w:sz="0" w:space="0" w:color="auto"/>
        <w:left w:val="none" w:sz="0" w:space="0" w:color="auto"/>
        <w:bottom w:val="none" w:sz="0" w:space="0" w:color="auto"/>
        <w:right w:val="none" w:sz="0" w:space="0" w:color="auto"/>
      </w:divBdr>
      <w:divsChild>
        <w:div w:id="2126924916">
          <w:marLeft w:val="547"/>
          <w:marRight w:val="0"/>
          <w:marTop w:val="0"/>
          <w:marBottom w:val="0"/>
          <w:divBdr>
            <w:top w:val="none" w:sz="0" w:space="0" w:color="auto"/>
            <w:left w:val="none" w:sz="0" w:space="0" w:color="auto"/>
            <w:bottom w:val="none" w:sz="0" w:space="0" w:color="auto"/>
            <w:right w:val="none" w:sz="0" w:space="0" w:color="auto"/>
          </w:divBdr>
        </w:div>
      </w:divsChild>
    </w:div>
    <w:div w:id="711346315">
      <w:bodyDiv w:val="1"/>
      <w:marLeft w:val="0"/>
      <w:marRight w:val="0"/>
      <w:marTop w:val="0"/>
      <w:marBottom w:val="0"/>
      <w:divBdr>
        <w:top w:val="none" w:sz="0" w:space="0" w:color="auto"/>
        <w:left w:val="none" w:sz="0" w:space="0" w:color="auto"/>
        <w:bottom w:val="none" w:sz="0" w:space="0" w:color="auto"/>
        <w:right w:val="none" w:sz="0" w:space="0" w:color="auto"/>
      </w:divBdr>
      <w:divsChild>
        <w:div w:id="1308319024">
          <w:marLeft w:val="547"/>
          <w:marRight w:val="0"/>
          <w:marTop w:val="0"/>
          <w:marBottom w:val="0"/>
          <w:divBdr>
            <w:top w:val="none" w:sz="0" w:space="0" w:color="auto"/>
            <w:left w:val="none" w:sz="0" w:space="0" w:color="auto"/>
            <w:bottom w:val="none" w:sz="0" w:space="0" w:color="auto"/>
            <w:right w:val="none" w:sz="0" w:space="0" w:color="auto"/>
          </w:divBdr>
        </w:div>
      </w:divsChild>
    </w:div>
    <w:div w:id="902059914">
      <w:bodyDiv w:val="1"/>
      <w:marLeft w:val="0"/>
      <w:marRight w:val="0"/>
      <w:marTop w:val="0"/>
      <w:marBottom w:val="0"/>
      <w:divBdr>
        <w:top w:val="none" w:sz="0" w:space="0" w:color="auto"/>
        <w:left w:val="none" w:sz="0" w:space="0" w:color="auto"/>
        <w:bottom w:val="none" w:sz="0" w:space="0" w:color="auto"/>
        <w:right w:val="none" w:sz="0" w:space="0" w:color="auto"/>
      </w:divBdr>
      <w:divsChild>
        <w:div w:id="1845513193">
          <w:marLeft w:val="547"/>
          <w:marRight w:val="0"/>
          <w:marTop w:val="0"/>
          <w:marBottom w:val="0"/>
          <w:divBdr>
            <w:top w:val="none" w:sz="0" w:space="0" w:color="auto"/>
            <w:left w:val="none" w:sz="0" w:space="0" w:color="auto"/>
            <w:bottom w:val="none" w:sz="0" w:space="0" w:color="auto"/>
            <w:right w:val="none" w:sz="0" w:space="0" w:color="auto"/>
          </w:divBdr>
        </w:div>
      </w:divsChild>
    </w:div>
    <w:div w:id="1040208089">
      <w:bodyDiv w:val="1"/>
      <w:marLeft w:val="0"/>
      <w:marRight w:val="0"/>
      <w:marTop w:val="0"/>
      <w:marBottom w:val="0"/>
      <w:divBdr>
        <w:top w:val="none" w:sz="0" w:space="0" w:color="auto"/>
        <w:left w:val="none" w:sz="0" w:space="0" w:color="auto"/>
        <w:bottom w:val="none" w:sz="0" w:space="0" w:color="auto"/>
        <w:right w:val="none" w:sz="0" w:space="0" w:color="auto"/>
      </w:divBdr>
    </w:div>
    <w:div w:id="1093548822">
      <w:bodyDiv w:val="1"/>
      <w:marLeft w:val="0"/>
      <w:marRight w:val="0"/>
      <w:marTop w:val="0"/>
      <w:marBottom w:val="0"/>
      <w:divBdr>
        <w:top w:val="none" w:sz="0" w:space="0" w:color="auto"/>
        <w:left w:val="none" w:sz="0" w:space="0" w:color="auto"/>
        <w:bottom w:val="none" w:sz="0" w:space="0" w:color="auto"/>
        <w:right w:val="none" w:sz="0" w:space="0" w:color="auto"/>
      </w:divBdr>
      <w:divsChild>
        <w:div w:id="1258638456">
          <w:marLeft w:val="547"/>
          <w:marRight w:val="0"/>
          <w:marTop w:val="0"/>
          <w:marBottom w:val="0"/>
          <w:divBdr>
            <w:top w:val="none" w:sz="0" w:space="0" w:color="auto"/>
            <w:left w:val="none" w:sz="0" w:space="0" w:color="auto"/>
            <w:bottom w:val="none" w:sz="0" w:space="0" w:color="auto"/>
            <w:right w:val="none" w:sz="0" w:space="0" w:color="auto"/>
          </w:divBdr>
        </w:div>
      </w:divsChild>
    </w:div>
    <w:div w:id="1181116263">
      <w:bodyDiv w:val="1"/>
      <w:marLeft w:val="0"/>
      <w:marRight w:val="0"/>
      <w:marTop w:val="0"/>
      <w:marBottom w:val="0"/>
      <w:divBdr>
        <w:top w:val="none" w:sz="0" w:space="0" w:color="auto"/>
        <w:left w:val="none" w:sz="0" w:space="0" w:color="auto"/>
        <w:bottom w:val="none" w:sz="0" w:space="0" w:color="auto"/>
        <w:right w:val="none" w:sz="0" w:space="0" w:color="auto"/>
      </w:divBdr>
    </w:div>
    <w:div w:id="1429161622">
      <w:bodyDiv w:val="1"/>
      <w:marLeft w:val="0"/>
      <w:marRight w:val="0"/>
      <w:marTop w:val="0"/>
      <w:marBottom w:val="0"/>
      <w:divBdr>
        <w:top w:val="none" w:sz="0" w:space="0" w:color="auto"/>
        <w:left w:val="none" w:sz="0" w:space="0" w:color="auto"/>
        <w:bottom w:val="none" w:sz="0" w:space="0" w:color="auto"/>
        <w:right w:val="none" w:sz="0" w:space="0" w:color="auto"/>
      </w:divBdr>
    </w:div>
    <w:div w:id="1488933826">
      <w:bodyDiv w:val="1"/>
      <w:marLeft w:val="0"/>
      <w:marRight w:val="0"/>
      <w:marTop w:val="0"/>
      <w:marBottom w:val="0"/>
      <w:divBdr>
        <w:top w:val="none" w:sz="0" w:space="0" w:color="auto"/>
        <w:left w:val="none" w:sz="0" w:space="0" w:color="auto"/>
        <w:bottom w:val="none" w:sz="0" w:space="0" w:color="auto"/>
        <w:right w:val="none" w:sz="0" w:space="0" w:color="auto"/>
      </w:divBdr>
      <w:divsChild>
        <w:div w:id="1703552602">
          <w:marLeft w:val="547"/>
          <w:marRight w:val="0"/>
          <w:marTop w:val="0"/>
          <w:marBottom w:val="0"/>
          <w:divBdr>
            <w:top w:val="none" w:sz="0" w:space="0" w:color="auto"/>
            <w:left w:val="none" w:sz="0" w:space="0" w:color="auto"/>
            <w:bottom w:val="none" w:sz="0" w:space="0" w:color="auto"/>
            <w:right w:val="none" w:sz="0" w:space="0" w:color="auto"/>
          </w:divBdr>
        </w:div>
      </w:divsChild>
    </w:div>
    <w:div w:id="2102069784">
      <w:bodyDiv w:val="1"/>
      <w:marLeft w:val="0"/>
      <w:marRight w:val="0"/>
      <w:marTop w:val="0"/>
      <w:marBottom w:val="0"/>
      <w:divBdr>
        <w:top w:val="none" w:sz="0" w:space="0" w:color="auto"/>
        <w:left w:val="none" w:sz="0" w:space="0" w:color="auto"/>
        <w:bottom w:val="none" w:sz="0" w:space="0" w:color="auto"/>
        <w:right w:val="none" w:sz="0" w:space="0" w:color="auto"/>
      </w:divBdr>
      <w:divsChild>
        <w:div w:id="17257908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1511</Words>
  <Characters>8615</Characters>
  <Application>Microsoft Office Word</Application>
  <DocSecurity>0</DocSecurity>
  <Lines>71</Lines>
  <Paragraphs>20</Paragraphs>
  <ScaleCrop>false</ScaleCrop>
  <Company>Microsoft</Company>
  <LinksUpToDate>false</LinksUpToDate>
  <CharactersWithSpaces>10106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J0Y</dc:creator>
  <cp:lastModifiedBy>abc</cp:lastModifiedBy>
  <cp:revision>13</cp:revision>
  <dcterms:created xsi:type="dcterms:W3CDTF">2022-07-05T08:38:00Z</dcterms:created>
  <dcterms:modified xsi:type="dcterms:W3CDTF">2022-07-11T02:44:00Z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52987FF0DC2B4800839CE1F4A6B00027</vt:lpwstr>
  </property>
</Properties>
</file>